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F3635" w14:textId="77777777" w:rsidR="00114495" w:rsidRDefault="00114495" w:rsidP="00114495">
      <w:pPr>
        <w:pStyle w:val="Header"/>
        <w:rPr>
          <w:rFonts w:cs="Arial"/>
          <w:b/>
          <w:bCs/>
          <w:smallCaps/>
          <w:sz w:val="44"/>
          <w:szCs w:val="44"/>
        </w:rPr>
      </w:pPr>
    </w:p>
    <w:p w14:paraId="1E5F8D6F" w14:textId="77777777" w:rsidR="00114495" w:rsidRDefault="00114495" w:rsidP="00114495">
      <w:pPr>
        <w:pStyle w:val="Header"/>
        <w:rPr>
          <w:rFonts w:cs="Arial"/>
          <w:b/>
          <w:bCs/>
          <w:smallCaps/>
          <w:sz w:val="44"/>
          <w:szCs w:val="44"/>
        </w:rPr>
      </w:pPr>
    </w:p>
    <w:p w14:paraId="21180CC5" w14:textId="6AEAC011" w:rsidR="00114495" w:rsidRDefault="00A51181" w:rsidP="00114495">
      <w:pPr>
        <w:pStyle w:val="Header"/>
        <w:rPr>
          <w:rFonts w:cs="Arial"/>
          <w:b/>
          <w:bCs/>
          <w:smallCaps/>
          <w:sz w:val="48"/>
          <w:szCs w:val="48"/>
        </w:rPr>
      </w:pPr>
      <w:r>
        <w:rPr>
          <w:rFonts w:cs="Arial"/>
          <w:b/>
          <w:bCs/>
          <w:smallCaps/>
          <w:sz w:val="44"/>
          <w:szCs w:val="44"/>
        </w:rPr>
        <w:t>Healthcare Delivery &amp; Management</w:t>
      </w:r>
    </w:p>
    <w:p w14:paraId="32AE9678" w14:textId="77777777" w:rsidR="00114495" w:rsidRPr="008C3A99" w:rsidRDefault="00114495" w:rsidP="00114495">
      <w:pPr>
        <w:pStyle w:val="Header"/>
        <w:rPr>
          <w:rFonts w:cs="Arial"/>
          <w:i/>
          <w:sz w:val="40"/>
          <w:szCs w:val="40"/>
        </w:rPr>
      </w:pPr>
      <w:r w:rsidRPr="008C3A99">
        <w:rPr>
          <w:rFonts w:cs="Arial"/>
          <w:bCs/>
          <w:i/>
          <w:smallCaps/>
          <w:sz w:val="40"/>
          <w:szCs w:val="40"/>
        </w:rPr>
        <w:t>Working Group Terms of Reference (TOR)</w:t>
      </w:r>
    </w:p>
    <w:p w14:paraId="2463C361" w14:textId="77777777" w:rsidR="00C863FB" w:rsidRPr="00C863FB" w:rsidRDefault="00C863FB" w:rsidP="000B1A4D">
      <w:pPr>
        <w:pStyle w:val="Header"/>
        <w:rPr>
          <w:rFonts w:cs="Arial"/>
          <w:i/>
        </w:rPr>
      </w:pPr>
    </w:p>
    <w:p w14:paraId="1FF1F951" w14:textId="77777777" w:rsidR="000B1A4D" w:rsidRDefault="000B1A4D">
      <w:pPr>
        <w:rPr>
          <w:rFonts w:cs="Arial"/>
          <w:i/>
        </w:rPr>
      </w:pPr>
    </w:p>
    <w:p w14:paraId="630798F4" w14:textId="77777777" w:rsidR="00C863FB" w:rsidRPr="00C863FB" w:rsidRDefault="00C863FB">
      <w:pPr>
        <w:rPr>
          <w:rFonts w:cs="Arial"/>
        </w:rPr>
      </w:pPr>
    </w:p>
    <w:p w14:paraId="20F6575E" w14:textId="77777777" w:rsidR="000B1A4D" w:rsidRPr="00A27680" w:rsidRDefault="000B1A4D" w:rsidP="00C863FB">
      <w:pPr>
        <w:pStyle w:val="Heading1"/>
        <w:rPr>
          <w:rStyle w:val="SubtleReference"/>
        </w:rPr>
      </w:pPr>
      <w:bookmarkStart w:id="0" w:name="_Toc249068020"/>
      <w:bookmarkStart w:id="1" w:name="_Toc249071224"/>
      <w:bookmarkStart w:id="2" w:name="_Toc249081658"/>
      <w:r w:rsidRPr="00A27680">
        <w:rPr>
          <w:rStyle w:val="SubtleReference"/>
        </w:rPr>
        <w:t>Working Group Membership</w:t>
      </w:r>
      <w:bookmarkEnd w:id="0"/>
      <w:bookmarkEnd w:id="1"/>
      <w:bookmarkEnd w:id="2"/>
    </w:p>
    <w:p w14:paraId="25827ACE" w14:textId="568B289B" w:rsidR="000B1A4D" w:rsidRPr="00B43C4C" w:rsidRDefault="000B1A4D">
      <w:pPr>
        <w:rPr>
          <w:rFonts w:cs="Arial"/>
        </w:rPr>
      </w:pPr>
      <w:r w:rsidRPr="00B43C4C">
        <w:rPr>
          <w:rFonts w:cs="Arial"/>
        </w:rPr>
        <w:t xml:space="preserve">Group Lead: </w:t>
      </w:r>
      <w:r w:rsidRPr="00B43C4C">
        <w:rPr>
          <w:rFonts w:cs="Arial"/>
        </w:rPr>
        <w:tab/>
      </w:r>
      <w:r w:rsidR="00DE44EA" w:rsidRPr="00B43C4C">
        <w:rPr>
          <w:rFonts w:cs="Arial"/>
        </w:rPr>
        <w:tab/>
      </w:r>
      <w:r w:rsidR="00B43C4C">
        <w:rPr>
          <w:rFonts w:cs="Arial"/>
        </w:rPr>
        <w:tab/>
      </w:r>
      <w:proofErr w:type="spellStart"/>
      <w:r w:rsidRPr="00B43C4C">
        <w:rPr>
          <w:rFonts w:cs="Arial"/>
        </w:rPr>
        <w:t>Nobhojit</w:t>
      </w:r>
      <w:proofErr w:type="spellEnd"/>
      <w:r w:rsidRPr="00B43C4C">
        <w:rPr>
          <w:rFonts w:cs="Arial"/>
        </w:rPr>
        <w:t xml:space="preserve"> Roy</w:t>
      </w:r>
    </w:p>
    <w:p w14:paraId="19ADF985" w14:textId="0D75D275" w:rsidR="000B1A4D" w:rsidRPr="00B43C4C" w:rsidRDefault="000B1A4D" w:rsidP="00A05EF9">
      <w:pPr>
        <w:ind w:left="2880" w:hanging="2880"/>
        <w:rPr>
          <w:rFonts w:cs="Arial"/>
        </w:rPr>
      </w:pPr>
      <w:r w:rsidRPr="00B43C4C">
        <w:rPr>
          <w:rFonts w:cs="Arial"/>
        </w:rPr>
        <w:t>Comm</w:t>
      </w:r>
      <w:r w:rsidR="00A05EF9">
        <w:rPr>
          <w:rFonts w:cs="Arial"/>
        </w:rPr>
        <w:t xml:space="preserve">issioners: </w:t>
      </w:r>
      <w:r w:rsidR="00A05EF9">
        <w:rPr>
          <w:rFonts w:cs="Arial"/>
        </w:rPr>
        <w:tab/>
      </w:r>
      <w:proofErr w:type="spellStart"/>
      <w:r w:rsidR="00A05EF9">
        <w:rPr>
          <w:rFonts w:cs="Arial"/>
        </w:rPr>
        <w:t>Shenaaz</w:t>
      </w:r>
      <w:proofErr w:type="spellEnd"/>
      <w:r w:rsidR="00A05EF9">
        <w:rPr>
          <w:rFonts w:cs="Arial"/>
        </w:rPr>
        <w:t xml:space="preserve"> El-</w:t>
      </w:r>
      <w:proofErr w:type="spellStart"/>
      <w:r w:rsidR="00A05EF9">
        <w:rPr>
          <w:rFonts w:cs="Arial"/>
        </w:rPr>
        <w:t>Halabi</w:t>
      </w:r>
      <w:proofErr w:type="spellEnd"/>
      <w:r w:rsidR="00A05EF9">
        <w:rPr>
          <w:rFonts w:cs="Arial"/>
        </w:rPr>
        <w:t xml:space="preserve">, Paul Farmer, Rowan </w:t>
      </w:r>
      <w:proofErr w:type="spellStart"/>
      <w:r w:rsidR="00A05EF9">
        <w:rPr>
          <w:rFonts w:cs="Arial"/>
        </w:rPr>
        <w:t>Gillies</w:t>
      </w:r>
      <w:proofErr w:type="spellEnd"/>
      <w:r w:rsidR="00A05EF9">
        <w:rPr>
          <w:rFonts w:cs="Arial"/>
        </w:rPr>
        <w:t xml:space="preserve">, Edna </w:t>
      </w:r>
      <w:proofErr w:type="spellStart"/>
      <w:r w:rsidR="00A05EF9">
        <w:rPr>
          <w:rFonts w:cs="Arial"/>
        </w:rPr>
        <w:t>Adan</w:t>
      </w:r>
      <w:proofErr w:type="spellEnd"/>
      <w:r w:rsidR="00A05EF9">
        <w:rPr>
          <w:rFonts w:cs="Arial"/>
        </w:rPr>
        <w:t xml:space="preserve"> Ismail, </w:t>
      </w:r>
      <w:proofErr w:type="spellStart"/>
      <w:r w:rsidR="00A05EF9">
        <w:rPr>
          <w:rFonts w:cs="Arial"/>
        </w:rPr>
        <w:t>Ganbold</w:t>
      </w:r>
      <w:proofErr w:type="spellEnd"/>
      <w:r w:rsidR="00A05EF9">
        <w:rPr>
          <w:rFonts w:cs="Arial"/>
        </w:rPr>
        <w:t xml:space="preserve"> </w:t>
      </w:r>
      <w:proofErr w:type="spellStart"/>
      <w:r w:rsidR="00A05EF9">
        <w:rPr>
          <w:rFonts w:cs="Arial"/>
        </w:rPr>
        <w:t>Lundeg</w:t>
      </w:r>
      <w:proofErr w:type="spellEnd"/>
      <w:r w:rsidR="002D470E">
        <w:rPr>
          <w:rFonts w:cs="Arial"/>
        </w:rPr>
        <w:t>,</w:t>
      </w:r>
      <w:r w:rsidR="00C8354D">
        <w:rPr>
          <w:rFonts w:cs="Arial"/>
        </w:rPr>
        <w:t xml:space="preserve"> </w:t>
      </w:r>
      <w:proofErr w:type="gramStart"/>
      <w:r w:rsidR="00C8354D">
        <w:rPr>
          <w:rFonts w:cs="Arial"/>
        </w:rPr>
        <w:t>Edgar</w:t>
      </w:r>
      <w:proofErr w:type="gramEnd"/>
      <w:r w:rsidR="00C8354D">
        <w:rPr>
          <w:rFonts w:cs="Arial"/>
        </w:rPr>
        <w:t xml:space="preserve"> </w:t>
      </w:r>
      <w:proofErr w:type="spellStart"/>
      <w:r w:rsidR="00C8354D">
        <w:rPr>
          <w:rFonts w:cs="Arial"/>
        </w:rPr>
        <w:t>Rodas</w:t>
      </w:r>
      <w:proofErr w:type="spellEnd"/>
      <w:r w:rsidR="002D470E">
        <w:rPr>
          <w:rFonts w:cs="Arial"/>
        </w:rPr>
        <w:t xml:space="preserve"> </w:t>
      </w:r>
    </w:p>
    <w:p w14:paraId="424A1E23" w14:textId="77777777" w:rsidR="000B1A4D" w:rsidRPr="00B43C4C" w:rsidRDefault="000B1A4D">
      <w:pPr>
        <w:rPr>
          <w:rFonts w:cs="Arial"/>
        </w:rPr>
      </w:pPr>
      <w:r w:rsidRPr="00B43C4C">
        <w:rPr>
          <w:rFonts w:cs="Arial"/>
        </w:rPr>
        <w:t xml:space="preserve">Facilitator: </w:t>
      </w:r>
      <w:r w:rsidRPr="00B43C4C">
        <w:rPr>
          <w:rFonts w:cs="Arial"/>
        </w:rPr>
        <w:tab/>
      </w:r>
      <w:r w:rsidRPr="00B43C4C">
        <w:rPr>
          <w:rFonts w:cs="Arial"/>
        </w:rPr>
        <w:tab/>
      </w:r>
      <w:r w:rsidRPr="00B43C4C">
        <w:rPr>
          <w:rFonts w:cs="Arial"/>
        </w:rPr>
        <w:tab/>
        <w:t xml:space="preserve">Rowan </w:t>
      </w:r>
      <w:proofErr w:type="spellStart"/>
      <w:r w:rsidRPr="00B43C4C">
        <w:rPr>
          <w:rFonts w:cs="Arial"/>
        </w:rPr>
        <w:t>Gillies</w:t>
      </w:r>
      <w:proofErr w:type="spellEnd"/>
    </w:p>
    <w:p w14:paraId="3072EEBF" w14:textId="683A66A6" w:rsidR="000B1A4D" w:rsidRDefault="000B1A4D">
      <w:pPr>
        <w:rPr>
          <w:rFonts w:cs="Arial"/>
        </w:rPr>
      </w:pPr>
      <w:r w:rsidRPr="00B43C4C">
        <w:rPr>
          <w:rFonts w:cs="Arial"/>
        </w:rPr>
        <w:t>Researc</w:t>
      </w:r>
      <w:r w:rsidR="00A05EF9">
        <w:rPr>
          <w:rFonts w:cs="Arial"/>
        </w:rPr>
        <w:t xml:space="preserve">h Assistants: </w:t>
      </w:r>
      <w:r w:rsidR="00A05EF9">
        <w:rPr>
          <w:rFonts w:cs="Arial"/>
        </w:rPr>
        <w:tab/>
      </w:r>
      <w:r w:rsidR="00A05EF9">
        <w:rPr>
          <w:rFonts w:cs="Arial"/>
        </w:rPr>
        <w:tab/>
        <w:t xml:space="preserve">Nakul Raykar, </w:t>
      </w:r>
      <w:proofErr w:type="spellStart"/>
      <w:r w:rsidR="00A05EF9">
        <w:rPr>
          <w:rFonts w:cs="Arial"/>
        </w:rPr>
        <w:t>Hampus</w:t>
      </w:r>
      <w:proofErr w:type="spellEnd"/>
      <w:r w:rsidR="00A05EF9">
        <w:rPr>
          <w:rFonts w:cs="Arial"/>
        </w:rPr>
        <w:t xml:space="preserve"> </w:t>
      </w:r>
      <w:proofErr w:type="spellStart"/>
      <w:r w:rsidR="00A05EF9">
        <w:rPr>
          <w:rFonts w:cs="Arial"/>
        </w:rPr>
        <w:t>Holmer</w:t>
      </w:r>
      <w:proofErr w:type="spellEnd"/>
      <w:r w:rsidR="00A05EF9">
        <w:rPr>
          <w:rFonts w:cs="Arial"/>
        </w:rPr>
        <w:t xml:space="preserve">, </w:t>
      </w:r>
      <w:proofErr w:type="spellStart"/>
      <w:proofErr w:type="gramStart"/>
      <w:r w:rsidR="00A05EF9">
        <w:rPr>
          <w:rFonts w:cs="Arial"/>
        </w:rPr>
        <w:t>Shilpa</w:t>
      </w:r>
      <w:proofErr w:type="spellEnd"/>
      <w:proofErr w:type="gramEnd"/>
      <w:r w:rsidR="00A05EF9">
        <w:rPr>
          <w:rFonts w:cs="Arial"/>
        </w:rPr>
        <w:t xml:space="preserve"> Murthy</w:t>
      </w:r>
    </w:p>
    <w:p w14:paraId="5D82190B" w14:textId="77777777" w:rsidR="00C863FB" w:rsidRPr="00B43C4C" w:rsidRDefault="00C863FB">
      <w:pPr>
        <w:rPr>
          <w:rFonts w:cs="Arial"/>
        </w:rPr>
      </w:pPr>
    </w:p>
    <w:p w14:paraId="3583C04D" w14:textId="77777777" w:rsidR="00C863FB" w:rsidRPr="00B43C4C" w:rsidRDefault="00C863FB">
      <w:pPr>
        <w:rPr>
          <w:rFonts w:cs="Arial"/>
        </w:rPr>
      </w:pPr>
    </w:p>
    <w:p w14:paraId="157BC6D7" w14:textId="548F0567" w:rsidR="00C863FB" w:rsidRPr="00A27680" w:rsidRDefault="00207AC3" w:rsidP="00C863FB">
      <w:pPr>
        <w:pStyle w:val="Heading1"/>
        <w:rPr>
          <w:rStyle w:val="SubtleReference"/>
        </w:rPr>
      </w:pPr>
      <w:bookmarkStart w:id="3" w:name="_Toc249071225"/>
      <w:bookmarkStart w:id="4" w:name="_Toc249081659"/>
      <w:r w:rsidRPr="00A27680">
        <w:rPr>
          <w:rStyle w:val="SubtleReference"/>
        </w:rPr>
        <w:t xml:space="preserve">Terms of Reference </w:t>
      </w:r>
      <w:r w:rsidR="00314468">
        <w:rPr>
          <w:rStyle w:val="SubtleReference"/>
        </w:rPr>
        <w:t xml:space="preserve">Outline </w:t>
      </w:r>
      <w:r w:rsidRPr="00A27680">
        <w:rPr>
          <w:rStyle w:val="SubtleReference"/>
        </w:rPr>
        <w:t>Overview</w:t>
      </w:r>
      <w:bookmarkEnd w:id="3"/>
      <w:bookmarkEnd w:id="4"/>
    </w:p>
    <w:p w14:paraId="5E6F0997" w14:textId="77777777" w:rsidR="00207AC3" w:rsidRPr="00B43C4C" w:rsidRDefault="00207AC3" w:rsidP="00C863FB">
      <w:pPr>
        <w:pStyle w:val="ListParagraph"/>
        <w:numPr>
          <w:ilvl w:val="0"/>
          <w:numId w:val="4"/>
        </w:numPr>
        <w:tabs>
          <w:tab w:val="left" w:pos="2610"/>
        </w:tabs>
        <w:spacing w:line="276" w:lineRule="auto"/>
        <w:rPr>
          <w:rFonts w:cs="Arial"/>
          <w:sz w:val="24"/>
          <w:szCs w:val="24"/>
        </w:rPr>
      </w:pPr>
      <w:r w:rsidRPr="00B43C4C">
        <w:rPr>
          <w:rFonts w:cs="Arial"/>
          <w:sz w:val="24"/>
          <w:szCs w:val="24"/>
        </w:rPr>
        <w:t>Practical aspects of Healthcare Delivery</w:t>
      </w:r>
    </w:p>
    <w:p w14:paraId="10FCC136" w14:textId="77777777" w:rsidR="00207AC3" w:rsidRDefault="00207AC3" w:rsidP="00C863FB">
      <w:pPr>
        <w:pStyle w:val="ListParagraph"/>
        <w:numPr>
          <w:ilvl w:val="0"/>
          <w:numId w:val="4"/>
        </w:numPr>
        <w:tabs>
          <w:tab w:val="left" w:pos="2610"/>
        </w:tabs>
        <w:spacing w:line="276" w:lineRule="auto"/>
        <w:rPr>
          <w:rFonts w:cs="Arial"/>
          <w:sz w:val="24"/>
          <w:szCs w:val="24"/>
        </w:rPr>
      </w:pPr>
      <w:r w:rsidRPr="00B43C4C">
        <w:rPr>
          <w:rFonts w:cs="Arial"/>
          <w:sz w:val="24"/>
          <w:szCs w:val="24"/>
        </w:rPr>
        <w:t>Management of Surgical Health Systems and Surgical Care Delivery</w:t>
      </w:r>
    </w:p>
    <w:p w14:paraId="1AB3757C" w14:textId="5BB1F19D" w:rsidR="00314468" w:rsidRDefault="00314468" w:rsidP="00C863FB">
      <w:pPr>
        <w:pStyle w:val="ListParagraph"/>
        <w:numPr>
          <w:ilvl w:val="0"/>
          <w:numId w:val="4"/>
        </w:numPr>
        <w:tabs>
          <w:tab w:val="left" w:pos="2610"/>
        </w:tabs>
        <w:spacing w:line="276" w:lineRule="auto"/>
        <w:rPr>
          <w:rFonts w:cs="Arial"/>
          <w:sz w:val="24"/>
          <w:szCs w:val="24"/>
        </w:rPr>
      </w:pPr>
      <w:r>
        <w:rPr>
          <w:rFonts w:cs="Arial"/>
          <w:sz w:val="24"/>
          <w:szCs w:val="24"/>
        </w:rPr>
        <w:t>Metrics</w:t>
      </w:r>
    </w:p>
    <w:p w14:paraId="71AED86E" w14:textId="0DCF1371" w:rsidR="00314468" w:rsidRPr="00B43C4C" w:rsidRDefault="00314468" w:rsidP="00C863FB">
      <w:pPr>
        <w:pStyle w:val="ListParagraph"/>
        <w:numPr>
          <w:ilvl w:val="0"/>
          <w:numId w:val="4"/>
        </w:numPr>
        <w:tabs>
          <w:tab w:val="left" w:pos="2610"/>
        </w:tabs>
        <w:spacing w:line="276" w:lineRule="auto"/>
        <w:rPr>
          <w:rFonts w:cs="Arial"/>
          <w:sz w:val="24"/>
          <w:szCs w:val="24"/>
        </w:rPr>
      </w:pPr>
      <w:r>
        <w:rPr>
          <w:rFonts w:cs="Arial"/>
          <w:sz w:val="24"/>
          <w:szCs w:val="24"/>
        </w:rPr>
        <w:t>Policy Changes</w:t>
      </w:r>
    </w:p>
    <w:p w14:paraId="77015A47" w14:textId="77777777" w:rsidR="00DE44EA" w:rsidRPr="00B43C4C" w:rsidRDefault="00DE44EA" w:rsidP="00C863FB">
      <w:pPr>
        <w:pStyle w:val="Heading1"/>
      </w:pPr>
    </w:p>
    <w:sdt>
      <w:sdtPr>
        <w:rPr>
          <w:rFonts w:ascii="Garamond" w:eastAsiaTheme="minorEastAsia" w:hAnsi="Garamond" w:cstheme="minorBidi"/>
          <w:b/>
          <w:bCs/>
          <w:smallCaps w:val="0"/>
          <w:color w:val="auto"/>
          <w:sz w:val="24"/>
          <w:szCs w:val="24"/>
        </w:rPr>
        <w:id w:val="-439763574"/>
        <w:docPartObj>
          <w:docPartGallery w:val="Table of Contents"/>
          <w:docPartUnique/>
        </w:docPartObj>
      </w:sdtPr>
      <w:sdtEndPr>
        <w:rPr>
          <w:b w:val="0"/>
          <w:bCs w:val="0"/>
          <w:noProof/>
        </w:rPr>
      </w:sdtEndPr>
      <w:sdtContent>
        <w:p w14:paraId="554370A6" w14:textId="77777777" w:rsidR="00A27680" w:rsidRDefault="00DE44EA" w:rsidP="00A27680">
          <w:pPr>
            <w:pStyle w:val="TOCHeading"/>
            <w:rPr>
              <w:noProof/>
            </w:rPr>
          </w:pPr>
          <w:r w:rsidRPr="00C863FB">
            <w:rPr>
              <w:rFonts w:ascii="Garamond" w:hAnsi="Garamond"/>
              <w:b/>
              <w:color w:val="auto"/>
              <w:sz w:val="24"/>
              <w:szCs w:val="24"/>
            </w:rPr>
            <w:t>Table of Contents</w:t>
          </w:r>
          <w:r w:rsidRPr="00C863FB">
            <w:rPr>
              <w:rFonts w:ascii="Garamond" w:hAnsi="Garamond"/>
            </w:rPr>
            <w:fldChar w:fldCharType="begin"/>
          </w:r>
          <w:r w:rsidRPr="00C863FB">
            <w:rPr>
              <w:rFonts w:ascii="Garamond" w:hAnsi="Garamond"/>
            </w:rPr>
            <w:instrText xml:space="preserve"> TOC \o "1-3" \h \z \u </w:instrText>
          </w:r>
          <w:r w:rsidRPr="00C863FB">
            <w:rPr>
              <w:rFonts w:ascii="Garamond" w:hAnsi="Garamond"/>
            </w:rPr>
            <w:fldChar w:fldCharType="separate"/>
          </w:r>
        </w:p>
        <w:p w14:paraId="6DF898E8" w14:textId="77777777" w:rsidR="00A27680" w:rsidRPr="00D03252" w:rsidRDefault="00A27680">
          <w:pPr>
            <w:pStyle w:val="TOC1"/>
            <w:tabs>
              <w:tab w:val="right" w:leader="dot" w:pos="9350"/>
            </w:tabs>
            <w:rPr>
              <w:rFonts w:asciiTheme="minorHAnsi" w:hAnsiTheme="minorHAnsi"/>
              <w:b w:val="0"/>
              <w:noProof/>
              <w:lang w:eastAsia="ja-JP"/>
            </w:rPr>
          </w:pPr>
          <w:r w:rsidRPr="00D03252">
            <w:rPr>
              <w:b w:val="0"/>
              <w:noProof/>
            </w:rPr>
            <w:t>Introduction</w:t>
          </w:r>
          <w:r w:rsidRPr="00D03252">
            <w:rPr>
              <w:b w:val="0"/>
              <w:noProof/>
            </w:rPr>
            <w:tab/>
          </w:r>
          <w:r w:rsidRPr="00D03252">
            <w:rPr>
              <w:b w:val="0"/>
              <w:noProof/>
            </w:rPr>
            <w:fldChar w:fldCharType="begin"/>
          </w:r>
          <w:r w:rsidRPr="00D03252">
            <w:rPr>
              <w:b w:val="0"/>
              <w:noProof/>
            </w:rPr>
            <w:instrText xml:space="preserve"> PAGEREF _Toc249081660 \h </w:instrText>
          </w:r>
          <w:r w:rsidRPr="00D03252">
            <w:rPr>
              <w:b w:val="0"/>
              <w:noProof/>
            </w:rPr>
          </w:r>
          <w:r w:rsidRPr="00D03252">
            <w:rPr>
              <w:b w:val="0"/>
              <w:noProof/>
            </w:rPr>
            <w:fldChar w:fldCharType="separate"/>
          </w:r>
          <w:r w:rsidR="00C53A2D">
            <w:rPr>
              <w:b w:val="0"/>
              <w:noProof/>
            </w:rPr>
            <w:t>2</w:t>
          </w:r>
          <w:r w:rsidRPr="00D03252">
            <w:rPr>
              <w:b w:val="0"/>
              <w:noProof/>
            </w:rPr>
            <w:fldChar w:fldCharType="end"/>
          </w:r>
        </w:p>
        <w:p w14:paraId="750EE088" w14:textId="77777777" w:rsidR="00A27680" w:rsidRPr="00D03252" w:rsidRDefault="00A27680">
          <w:pPr>
            <w:pStyle w:val="TOC1"/>
            <w:tabs>
              <w:tab w:val="right" w:leader="dot" w:pos="9350"/>
            </w:tabs>
            <w:rPr>
              <w:rFonts w:asciiTheme="minorHAnsi" w:hAnsiTheme="minorHAnsi"/>
              <w:b w:val="0"/>
              <w:noProof/>
              <w:lang w:eastAsia="ja-JP"/>
            </w:rPr>
          </w:pPr>
          <w:r w:rsidRPr="00D03252">
            <w:rPr>
              <w:b w:val="0"/>
              <w:noProof/>
            </w:rPr>
            <w:t>Aims</w:t>
          </w:r>
          <w:r w:rsidRPr="00D03252">
            <w:rPr>
              <w:b w:val="0"/>
              <w:noProof/>
            </w:rPr>
            <w:tab/>
          </w:r>
          <w:r w:rsidRPr="00D03252">
            <w:rPr>
              <w:b w:val="0"/>
              <w:noProof/>
            </w:rPr>
            <w:fldChar w:fldCharType="begin"/>
          </w:r>
          <w:r w:rsidRPr="00D03252">
            <w:rPr>
              <w:b w:val="0"/>
              <w:noProof/>
            </w:rPr>
            <w:instrText xml:space="preserve"> PAGEREF _Toc249081661 \h </w:instrText>
          </w:r>
          <w:r w:rsidRPr="00D03252">
            <w:rPr>
              <w:b w:val="0"/>
              <w:noProof/>
            </w:rPr>
          </w:r>
          <w:r w:rsidRPr="00D03252">
            <w:rPr>
              <w:b w:val="0"/>
              <w:noProof/>
            </w:rPr>
            <w:fldChar w:fldCharType="separate"/>
          </w:r>
          <w:r w:rsidR="00C53A2D">
            <w:rPr>
              <w:b w:val="0"/>
              <w:noProof/>
            </w:rPr>
            <w:t>2</w:t>
          </w:r>
          <w:r w:rsidRPr="00D03252">
            <w:rPr>
              <w:b w:val="0"/>
              <w:noProof/>
            </w:rPr>
            <w:fldChar w:fldCharType="end"/>
          </w:r>
        </w:p>
        <w:p w14:paraId="56C8C31B" w14:textId="77777777" w:rsidR="00A27680" w:rsidRPr="00D03252" w:rsidRDefault="00A27680">
          <w:pPr>
            <w:pStyle w:val="TOC1"/>
            <w:tabs>
              <w:tab w:val="right" w:leader="dot" w:pos="9350"/>
            </w:tabs>
            <w:rPr>
              <w:rFonts w:asciiTheme="minorHAnsi" w:hAnsiTheme="minorHAnsi"/>
              <w:b w:val="0"/>
              <w:noProof/>
              <w:lang w:eastAsia="ja-JP"/>
            </w:rPr>
          </w:pPr>
          <w:r w:rsidRPr="00D03252">
            <w:rPr>
              <w:b w:val="0"/>
              <w:noProof/>
            </w:rPr>
            <w:t>Objectives</w:t>
          </w:r>
          <w:r w:rsidRPr="00D03252">
            <w:rPr>
              <w:b w:val="0"/>
              <w:noProof/>
            </w:rPr>
            <w:tab/>
          </w:r>
          <w:r w:rsidRPr="00D03252">
            <w:rPr>
              <w:b w:val="0"/>
              <w:noProof/>
            </w:rPr>
            <w:fldChar w:fldCharType="begin"/>
          </w:r>
          <w:r w:rsidRPr="00D03252">
            <w:rPr>
              <w:b w:val="0"/>
              <w:noProof/>
            </w:rPr>
            <w:instrText xml:space="preserve"> PAGEREF _Toc249081662 \h </w:instrText>
          </w:r>
          <w:r w:rsidRPr="00D03252">
            <w:rPr>
              <w:b w:val="0"/>
              <w:noProof/>
            </w:rPr>
          </w:r>
          <w:r w:rsidRPr="00D03252">
            <w:rPr>
              <w:b w:val="0"/>
              <w:noProof/>
            </w:rPr>
            <w:fldChar w:fldCharType="separate"/>
          </w:r>
          <w:r w:rsidR="00C53A2D">
            <w:rPr>
              <w:b w:val="0"/>
              <w:noProof/>
            </w:rPr>
            <w:t>2</w:t>
          </w:r>
          <w:r w:rsidRPr="00D03252">
            <w:rPr>
              <w:b w:val="0"/>
              <w:noProof/>
            </w:rPr>
            <w:fldChar w:fldCharType="end"/>
          </w:r>
        </w:p>
        <w:p w14:paraId="6EF1CCD4" w14:textId="77777777" w:rsidR="00A27680" w:rsidRPr="00D03252" w:rsidRDefault="00A27680">
          <w:pPr>
            <w:pStyle w:val="TOC1"/>
            <w:tabs>
              <w:tab w:val="right" w:leader="dot" w:pos="9350"/>
            </w:tabs>
            <w:rPr>
              <w:rFonts w:asciiTheme="minorHAnsi" w:hAnsiTheme="minorHAnsi"/>
              <w:b w:val="0"/>
              <w:noProof/>
              <w:lang w:eastAsia="ja-JP"/>
            </w:rPr>
          </w:pPr>
          <w:r w:rsidRPr="00D03252">
            <w:rPr>
              <w:b w:val="0"/>
              <w:noProof/>
            </w:rPr>
            <w:t>Key Stakeholders</w:t>
          </w:r>
          <w:r w:rsidRPr="00D03252">
            <w:rPr>
              <w:b w:val="0"/>
              <w:noProof/>
            </w:rPr>
            <w:tab/>
          </w:r>
          <w:r w:rsidRPr="00D03252">
            <w:rPr>
              <w:b w:val="0"/>
              <w:noProof/>
            </w:rPr>
            <w:fldChar w:fldCharType="begin"/>
          </w:r>
          <w:r w:rsidRPr="00D03252">
            <w:rPr>
              <w:b w:val="0"/>
              <w:noProof/>
            </w:rPr>
            <w:instrText xml:space="preserve"> PAGEREF _Toc249081663 \h </w:instrText>
          </w:r>
          <w:r w:rsidRPr="00D03252">
            <w:rPr>
              <w:b w:val="0"/>
              <w:noProof/>
            </w:rPr>
          </w:r>
          <w:r w:rsidRPr="00D03252">
            <w:rPr>
              <w:b w:val="0"/>
              <w:noProof/>
            </w:rPr>
            <w:fldChar w:fldCharType="separate"/>
          </w:r>
          <w:r w:rsidR="00C53A2D">
            <w:rPr>
              <w:b w:val="0"/>
              <w:noProof/>
            </w:rPr>
            <w:t>2</w:t>
          </w:r>
          <w:r w:rsidRPr="00D03252">
            <w:rPr>
              <w:b w:val="0"/>
              <w:noProof/>
            </w:rPr>
            <w:fldChar w:fldCharType="end"/>
          </w:r>
        </w:p>
        <w:p w14:paraId="4D4BE20B" w14:textId="140FB708" w:rsidR="00A27680" w:rsidRPr="00D03252" w:rsidRDefault="00A27680">
          <w:pPr>
            <w:pStyle w:val="TOC1"/>
            <w:tabs>
              <w:tab w:val="right" w:leader="dot" w:pos="9350"/>
            </w:tabs>
            <w:rPr>
              <w:rFonts w:asciiTheme="minorHAnsi" w:hAnsiTheme="minorHAnsi"/>
              <w:b w:val="0"/>
              <w:noProof/>
              <w:lang w:eastAsia="ja-JP"/>
            </w:rPr>
          </w:pPr>
          <w:r w:rsidRPr="00D03252">
            <w:rPr>
              <w:b w:val="0"/>
              <w:noProof/>
            </w:rPr>
            <w:t>Cases</w:t>
          </w:r>
          <w:r w:rsidRPr="00D03252">
            <w:rPr>
              <w:b w:val="0"/>
              <w:noProof/>
            </w:rPr>
            <w:tab/>
          </w:r>
          <w:r w:rsidRPr="00D03252">
            <w:rPr>
              <w:b w:val="0"/>
              <w:noProof/>
            </w:rPr>
            <w:fldChar w:fldCharType="begin"/>
          </w:r>
          <w:r w:rsidRPr="00D03252">
            <w:rPr>
              <w:b w:val="0"/>
              <w:noProof/>
            </w:rPr>
            <w:instrText xml:space="preserve"> PAGEREF _Toc249081664 \h </w:instrText>
          </w:r>
          <w:r w:rsidRPr="00D03252">
            <w:rPr>
              <w:b w:val="0"/>
              <w:noProof/>
            </w:rPr>
          </w:r>
          <w:r w:rsidRPr="00D03252">
            <w:rPr>
              <w:b w:val="0"/>
              <w:noProof/>
            </w:rPr>
            <w:fldChar w:fldCharType="separate"/>
          </w:r>
          <w:r w:rsidR="00C53A2D">
            <w:rPr>
              <w:b w:val="0"/>
              <w:noProof/>
            </w:rPr>
            <w:t>6</w:t>
          </w:r>
          <w:r w:rsidRPr="00D03252">
            <w:rPr>
              <w:b w:val="0"/>
              <w:noProof/>
            </w:rPr>
            <w:fldChar w:fldCharType="end"/>
          </w:r>
        </w:p>
        <w:p w14:paraId="732B91BD" w14:textId="2E678B79" w:rsidR="00A27680" w:rsidRPr="00D03252" w:rsidRDefault="00A27680">
          <w:pPr>
            <w:pStyle w:val="TOC1"/>
            <w:tabs>
              <w:tab w:val="right" w:leader="dot" w:pos="9350"/>
            </w:tabs>
            <w:rPr>
              <w:rFonts w:asciiTheme="minorHAnsi" w:hAnsiTheme="minorHAnsi"/>
              <w:b w:val="0"/>
              <w:noProof/>
              <w:lang w:eastAsia="ja-JP"/>
            </w:rPr>
          </w:pPr>
          <w:r w:rsidRPr="00D03252">
            <w:rPr>
              <w:b w:val="0"/>
              <w:noProof/>
            </w:rPr>
            <w:t>Possible Primary Research Papers</w:t>
          </w:r>
          <w:r w:rsidRPr="00D03252">
            <w:rPr>
              <w:b w:val="0"/>
              <w:noProof/>
            </w:rPr>
            <w:tab/>
          </w:r>
          <w:r w:rsidRPr="00D03252">
            <w:rPr>
              <w:b w:val="0"/>
              <w:noProof/>
            </w:rPr>
            <w:fldChar w:fldCharType="begin"/>
          </w:r>
          <w:r w:rsidRPr="00D03252">
            <w:rPr>
              <w:b w:val="0"/>
              <w:noProof/>
            </w:rPr>
            <w:instrText xml:space="preserve"> PAGEREF _Toc249081665 \h </w:instrText>
          </w:r>
          <w:r w:rsidRPr="00D03252">
            <w:rPr>
              <w:b w:val="0"/>
              <w:noProof/>
            </w:rPr>
          </w:r>
          <w:r w:rsidRPr="00D03252">
            <w:rPr>
              <w:b w:val="0"/>
              <w:noProof/>
            </w:rPr>
            <w:fldChar w:fldCharType="separate"/>
          </w:r>
          <w:r w:rsidR="00C53A2D">
            <w:rPr>
              <w:b w:val="0"/>
              <w:noProof/>
            </w:rPr>
            <w:t>6</w:t>
          </w:r>
          <w:r w:rsidRPr="00D03252">
            <w:rPr>
              <w:b w:val="0"/>
              <w:noProof/>
            </w:rPr>
            <w:fldChar w:fldCharType="end"/>
          </w:r>
        </w:p>
        <w:p w14:paraId="69830661" w14:textId="7B564982" w:rsidR="00A27680" w:rsidRPr="00D03252" w:rsidRDefault="00A27680">
          <w:pPr>
            <w:pStyle w:val="TOC1"/>
            <w:tabs>
              <w:tab w:val="right" w:leader="dot" w:pos="9350"/>
            </w:tabs>
            <w:rPr>
              <w:rFonts w:asciiTheme="minorHAnsi" w:hAnsiTheme="minorHAnsi"/>
              <w:b w:val="0"/>
              <w:noProof/>
              <w:lang w:eastAsia="ja-JP"/>
            </w:rPr>
          </w:pPr>
          <w:r w:rsidRPr="00D03252">
            <w:rPr>
              <w:b w:val="0"/>
              <w:noProof/>
            </w:rPr>
            <w:t>Outline</w:t>
          </w:r>
          <w:r w:rsidRPr="00D03252">
            <w:rPr>
              <w:b w:val="0"/>
              <w:noProof/>
            </w:rPr>
            <w:tab/>
          </w:r>
          <w:r w:rsidRPr="00D03252">
            <w:rPr>
              <w:b w:val="0"/>
              <w:noProof/>
            </w:rPr>
            <w:fldChar w:fldCharType="begin"/>
          </w:r>
          <w:r w:rsidRPr="00D03252">
            <w:rPr>
              <w:b w:val="0"/>
              <w:noProof/>
            </w:rPr>
            <w:instrText xml:space="preserve"> PAGEREF _Toc249081666 \h </w:instrText>
          </w:r>
          <w:r w:rsidRPr="00D03252">
            <w:rPr>
              <w:b w:val="0"/>
              <w:noProof/>
            </w:rPr>
          </w:r>
          <w:r w:rsidRPr="00D03252">
            <w:rPr>
              <w:b w:val="0"/>
              <w:noProof/>
            </w:rPr>
            <w:fldChar w:fldCharType="separate"/>
          </w:r>
          <w:r w:rsidR="00C53A2D">
            <w:rPr>
              <w:b w:val="0"/>
              <w:noProof/>
            </w:rPr>
            <w:t>5</w:t>
          </w:r>
          <w:r w:rsidRPr="00D03252">
            <w:rPr>
              <w:b w:val="0"/>
              <w:noProof/>
            </w:rPr>
            <w:fldChar w:fldCharType="end"/>
          </w:r>
        </w:p>
        <w:p w14:paraId="6185E8FB" w14:textId="77777777" w:rsidR="00DE44EA" w:rsidRPr="00B43C4C" w:rsidRDefault="00DE44EA" w:rsidP="00DE44EA">
          <w:pPr>
            <w:ind w:left="720"/>
          </w:pPr>
          <w:r w:rsidRPr="00C863FB">
            <w:rPr>
              <w:bCs/>
              <w:noProof/>
            </w:rPr>
            <w:fldChar w:fldCharType="end"/>
          </w:r>
        </w:p>
      </w:sdtContent>
    </w:sdt>
    <w:p w14:paraId="6947D8A5" w14:textId="77777777" w:rsidR="00DE44EA" w:rsidRPr="00B43C4C" w:rsidRDefault="00DE44EA" w:rsidP="00C863FB">
      <w:pPr>
        <w:pStyle w:val="Heading1"/>
      </w:pPr>
    </w:p>
    <w:p w14:paraId="044F2EA0" w14:textId="77777777" w:rsidR="00DE44EA" w:rsidRPr="00B43C4C" w:rsidRDefault="00DE44EA" w:rsidP="00C863FB">
      <w:pPr>
        <w:pStyle w:val="Heading1"/>
      </w:pPr>
    </w:p>
    <w:p w14:paraId="6CBC6D30" w14:textId="77777777" w:rsidR="00DE44EA" w:rsidRPr="00B43C4C" w:rsidRDefault="00DE44EA" w:rsidP="00C863FB">
      <w:pPr>
        <w:pStyle w:val="Heading1"/>
      </w:pPr>
    </w:p>
    <w:p w14:paraId="13B5CC11" w14:textId="77777777" w:rsidR="00DE44EA" w:rsidRPr="00B43C4C" w:rsidRDefault="00DE44EA" w:rsidP="00C863FB">
      <w:pPr>
        <w:pStyle w:val="Heading1"/>
      </w:pPr>
    </w:p>
    <w:p w14:paraId="406264F1" w14:textId="77777777" w:rsidR="00DE44EA" w:rsidRPr="00B43C4C" w:rsidRDefault="00DE44EA" w:rsidP="00C863FB">
      <w:pPr>
        <w:pStyle w:val="Heading1"/>
      </w:pPr>
    </w:p>
    <w:p w14:paraId="19C7574E" w14:textId="77777777" w:rsidR="00DE44EA" w:rsidRPr="00B43C4C" w:rsidRDefault="00DE44EA" w:rsidP="00C863FB">
      <w:pPr>
        <w:pStyle w:val="Heading1"/>
      </w:pPr>
    </w:p>
    <w:p w14:paraId="0F6D1871" w14:textId="77777777" w:rsidR="00DE44EA" w:rsidRPr="00B43C4C" w:rsidRDefault="00DE44EA" w:rsidP="00C863FB">
      <w:pPr>
        <w:pStyle w:val="Heading1"/>
      </w:pPr>
    </w:p>
    <w:p w14:paraId="674F5701" w14:textId="77777777" w:rsidR="00DE44EA" w:rsidRPr="00B43C4C" w:rsidRDefault="00DE44EA" w:rsidP="00C863FB">
      <w:pPr>
        <w:pStyle w:val="Heading1"/>
      </w:pPr>
    </w:p>
    <w:p w14:paraId="78C00E96" w14:textId="77777777" w:rsidR="00D03252" w:rsidRDefault="00D03252" w:rsidP="00C863FB">
      <w:pPr>
        <w:pStyle w:val="Heading1"/>
      </w:pPr>
      <w:bookmarkStart w:id="5" w:name="_Toc249081660"/>
    </w:p>
    <w:p w14:paraId="6A61FDA4" w14:textId="4D39C954" w:rsidR="00DE44EA" w:rsidRPr="00B43C4C" w:rsidRDefault="00DE44EA" w:rsidP="00C863FB">
      <w:pPr>
        <w:pStyle w:val="Heading1"/>
      </w:pPr>
      <w:r w:rsidRPr="00B43C4C">
        <w:t>Introduction</w:t>
      </w:r>
      <w:bookmarkEnd w:id="5"/>
      <w:r w:rsidRPr="00B43C4C">
        <w:t xml:space="preserve"> </w:t>
      </w:r>
    </w:p>
    <w:p w14:paraId="097E00FE" w14:textId="77777777" w:rsidR="005053DA" w:rsidRDefault="005053DA" w:rsidP="006F44A1"/>
    <w:p w14:paraId="18BE0F2B" w14:textId="74F29375" w:rsidR="006F44A1" w:rsidRDefault="006F44A1" w:rsidP="006F44A1">
      <w:r>
        <w:t>The Healthcare Delivery &amp; Management (HDM) Working Group will explore practical aspects of surgical care delivery and management in the low-and-middle income country setting, delineate different components of delivery and management and highlight areas that need additional attention based on knowledge gaps in consensus and the literature.</w:t>
      </w:r>
    </w:p>
    <w:p w14:paraId="12B3CCC8" w14:textId="77777777" w:rsidR="006F44A1" w:rsidRDefault="006F44A1" w:rsidP="006F44A1"/>
    <w:p w14:paraId="7023AF0C" w14:textId="406040D4" w:rsidR="006F44A1" w:rsidRDefault="006F44A1" w:rsidP="006F44A1">
      <w:r>
        <w:t xml:space="preserve">Where appropriate, HDM should define minimum standards that the global health community can aspire to in all settings for the sake of tracking progress and accountability, while acknowledging that each setting is different.  HDM should clearly outline stepwise strategies for key stakeholders to systematically contribute to the strength of provided surgical services.  </w:t>
      </w:r>
    </w:p>
    <w:p w14:paraId="0961A236" w14:textId="77777777" w:rsidR="006F44A1" w:rsidRPr="006F44A1" w:rsidRDefault="006F44A1" w:rsidP="006F44A1"/>
    <w:p w14:paraId="2DBAB210" w14:textId="77777777" w:rsidR="00DE44EA" w:rsidRDefault="00DE44EA" w:rsidP="00C863FB">
      <w:pPr>
        <w:pStyle w:val="Heading1"/>
      </w:pPr>
      <w:bookmarkStart w:id="6" w:name="_Toc249081661"/>
      <w:r w:rsidRPr="00B43C4C">
        <w:t>Aims</w:t>
      </w:r>
      <w:bookmarkEnd w:id="6"/>
    </w:p>
    <w:p w14:paraId="0A66169B" w14:textId="77777777" w:rsidR="005053DA" w:rsidRDefault="005053DA" w:rsidP="006F44A1"/>
    <w:p w14:paraId="264F8259" w14:textId="7B4CA2D8" w:rsidR="006F44A1" w:rsidRDefault="005053DA" w:rsidP="006F44A1">
      <w:r>
        <w:t>The</w:t>
      </w:r>
      <w:r w:rsidR="006F44A1" w:rsidRPr="00CD5A4D">
        <w:t xml:space="preserve"> Healthcare Delivery &amp; Mana</w:t>
      </w:r>
      <w:r w:rsidR="006F44A1">
        <w:t>gement (HDM) Working Group will:</w:t>
      </w:r>
    </w:p>
    <w:p w14:paraId="53484947" w14:textId="77777777" w:rsidR="006F44A1" w:rsidRPr="005053DA" w:rsidRDefault="006F44A1" w:rsidP="00A27680">
      <w:pPr>
        <w:pStyle w:val="ListParagraph"/>
        <w:numPr>
          <w:ilvl w:val="0"/>
          <w:numId w:val="16"/>
        </w:numPr>
        <w:rPr>
          <w:sz w:val="24"/>
        </w:rPr>
      </w:pPr>
      <w:r w:rsidRPr="005053DA">
        <w:rPr>
          <w:sz w:val="24"/>
        </w:rPr>
        <w:t xml:space="preserve">Delineate </w:t>
      </w:r>
      <w:r w:rsidRPr="005053DA">
        <w:rPr>
          <w:i/>
          <w:sz w:val="24"/>
        </w:rPr>
        <w:t>actionable</w:t>
      </w:r>
      <w:r w:rsidRPr="005053DA">
        <w:rPr>
          <w:sz w:val="24"/>
        </w:rPr>
        <w:t xml:space="preserve"> components of delivery and management in LMICs</w:t>
      </w:r>
    </w:p>
    <w:p w14:paraId="1730046F" w14:textId="696A47A1" w:rsidR="006F44A1" w:rsidRPr="005053DA" w:rsidRDefault="006F44A1" w:rsidP="00A27680">
      <w:pPr>
        <w:pStyle w:val="ListParagraph"/>
        <w:numPr>
          <w:ilvl w:val="0"/>
          <w:numId w:val="16"/>
        </w:numPr>
        <w:rPr>
          <w:sz w:val="24"/>
        </w:rPr>
      </w:pPr>
      <w:r w:rsidRPr="005053DA">
        <w:rPr>
          <w:sz w:val="24"/>
        </w:rPr>
        <w:t>Prioritize components based on costs and ability to implement</w:t>
      </w:r>
      <w:r w:rsidR="005053DA" w:rsidRPr="005053DA">
        <w:rPr>
          <w:sz w:val="24"/>
        </w:rPr>
        <w:t>, producing stepwise recommendations for improvement</w:t>
      </w:r>
    </w:p>
    <w:p w14:paraId="2A4CF0C6" w14:textId="79559520" w:rsidR="00F173D3" w:rsidRDefault="006F44A1" w:rsidP="00A27680">
      <w:pPr>
        <w:pStyle w:val="ListParagraph"/>
        <w:numPr>
          <w:ilvl w:val="0"/>
          <w:numId w:val="16"/>
        </w:numPr>
        <w:rPr>
          <w:sz w:val="24"/>
        </w:rPr>
      </w:pPr>
      <w:r w:rsidRPr="005053DA">
        <w:rPr>
          <w:sz w:val="24"/>
        </w:rPr>
        <w:t>Identify priority components that require</w:t>
      </w:r>
      <w:r w:rsidR="00F173D3">
        <w:rPr>
          <w:sz w:val="24"/>
        </w:rPr>
        <w:t xml:space="preserve"> illumination through</w:t>
      </w:r>
      <w:r w:rsidRPr="005053DA">
        <w:rPr>
          <w:sz w:val="24"/>
        </w:rPr>
        <w:t xml:space="preserve"> further research </w:t>
      </w:r>
      <w:r w:rsidR="00F173D3">
        <w:rPr>
          <w:sz w:val="24"/>
        </w:rPr>
        <w:t xml:space="preserve">or </w:t>
      </w:r>
      <w:r w:rsidR="005053DA" w:rsidRPr="005053DA">
        <w:rPr>
          <w:sz w:val="24"/>
        </w:rPr>
        <w:t xml:space="preserve">a case-study </w:t>
      </w:r>
    </w:p>
    <w:p w14:paraId="2826CF6C" w14:textId="6346F238" w:rsidR="006F44A1" w:rsidRPr="005053DA" w:rsidRDefault="00F173D3" w:rsidP="00A27680">
      <w:pPr>
        <w:pStyle w:val="ListParagraph"/>
        <w:numPr>
          <w:ilvl w:val="0"/>
          <w:numId w:val="16"/>
        </w:numPr>
        <w:rPr>
          <w:sz w:val="24"/>
        </w:rPr>
      </w:pPr>
      <w:r>
        <w:rPr>
          <w:sz w:val="24"/>
        </w:rPr>
        <w:t xml:space="preserve">Identify three to five Key Messages to stakeholders that will be reflected in specific recommendations </w:t>
      </w:r>
    </w:p>
    <w:p w14:paraId="2C9DEF60" w14:textId="77777777" w:rsidR="00B128D9" w:rsidRDefault="00B128D9" w:rsidP="00B128D9"/>
    <w:p w14:paraId="77D98177" w14:textId="240F1DD0" w:rsidR="005053DA" w:rsidRPr="005053DA" w:rsidRDefault="00A27680" w:rsidP="005053DA">
      <w:pPr>
        <w:pStyle w:val="Heading1"/>
      </w:pPr>
      <w:bookmarkStart w:id="7" w:name="_Toc249081662"/>
      <w:r>
        <w:t>O</w:t>
      </w:r>
      <w:r w:rsidR="00703840">
        <w:t>utputs</w:t>
      </w:r>
      <w:bookmarkEnd w:id="7"/>
    </w:p>
    <w:p w14:paraId="0749626F" w14:textId="77777777" w:rsidR="005053DA" w:rsidRDefault="005053DA" w:rsidP="005053DA">
      <w:pPr>
        <w:rPr>
          <w:i/>
        </w:rPr>
      </w:pPr>
    </w:p>
    <w:p w14:paraId="737A4D83" w14:textId="186D78A9" w:rsidR="0002286E" w:rsidRDefault="00A27680" w:rsidP="005053DA">
      <w:r>
        <w:rPr>
          <w:i/>
        </w:rPr>
        <w:t>1</w:t>
      </w:r>
      <w:proofErr w:type="gramStart"/>
      <w:r>
        <w:rPr>
          <w:i/>
        </w:rPr>
        <w:t xml:space="preserve">,  </w:t>
      </w:r>
      <w:r w:rsidR="0002286E" w:rsidRPr="003F4BC0">
        <w:rPr>
          <w:i/>
        </w:rPr>
        <w:t>Written</w:t>
      </w:r>
      <w:proofErr w:type="gramEnd"/>
      <w:r>
        <w:t xml:space="preserve">.  </w:t>
      </w:r>
      <w:r w:rsidR="0002286E">
        <w:t>By Monday 10</w:t>
      </w:r>
      <w:r w:rsidR="0002286E" w:rsidRPr="00F70E84">
        <w:rPr>
          <w:vertAlign w:val="superscript"/>
        </w:rPr>
        <w:t>th</w:t>
      </w:r>
      <w:r w:rsidR="0002286E">
        <w:t xml:space="preserve"> May 2014, </w:t>
      </w:r>
      <w:r w:rsidR="00F173D3">
        <w:t>the</w:t>
      </w:r>
      <w:r w:rsidR="0002286E">
        <w:t xml:space="preserve"> working group will submit a </w:t>
      </w:r>
      <w:proofErr w:type="gramStart"/>
      <w:r w:rsidR="00BB196A" w:rsidRPr="00BB196A">
        <w:rPr>
          <w:u w:val="single"/>
        </w:rPr>
        <w:t>4000-5000 word</w:t>
      </w:r>
      <w:proofErr w:type="gramEnd"/>
      <w:r w:rsidR="00BB196A">
        <w:t xml:space="preserve"> </w:t>
      </w:r>
      <w:r w:rsidR="0002286E" w:rsidRPr="00BB196A">
        <w:t>output document</w:t>
      </w:r>
      <w:r w:rsidR="0002286E">
        <w:t xml:space="preserve"> encapsulating the terms of reference within the framework of current state, barriers to implementation and solutions.  The working group output documents will be the </w:t>
      </w:r>
      <w:r w:rsidR="00F173D3">
        <w:t>basis</w:t>
      </w:r>
      <w:r w:rsidR="0002286E">
        <w:t xml:space="preserve"> of the final commission report, and will include: </w:t>
      </w:r>
    </w:p>
    <w:p w14:paraId="35FC812B" w14:textId="77777777" w:rsidR="0002286E" w:rsidRDefault="0002286E" w:rsidP="00A27680">
      <w:pPr>
        <w:pStyle w:val="ListParagraph"/>
        <w:numPr>
          <w:ilvl w:val="1"/>
          <w:numId w:val="17"/>
        </w:numPr>
        <w:spacing w:line="276" w:lineRule="auto"/>
        <w:ind w:left="1170" w:firstLine="0"/>
        <w:rPr>
          <w:sz w:val="24"/>
        </w:rPr>
      </w:pPr>
      <w:r w:rsidRPr="005053DA">
        <w:rPr>
          <w:sz w:val="24"/>
        </w:rPr>
        <w:t xml:space="preserve">At least </w:t>
      </w:r>
      <w:r w:rsidRPr="00BB196A">
        <w:rPr>
          <w:sz w:val="24"/>
          <w:u w:val="single"/>
        </w:rPr>
        <w:t>2 tables and 2 figures</w:t>
      </w:r>
      <w:r w:rsidRPr="005053DA">
        <w:rPr>
          <w:sz w:val="24"/>
        </w:rPr>
        <w:t xml:space="preserve"> to be used in the commission report. </w:t>
      </w:r>
    </w:p>
    <w:p w14:paraId="32F41BB9" w14:textId="2BB6A5A3" w:rsidR="0002286E" w:rsidRPr="00A27680" w:rsidRDefault="0002286E" w:rsidP="00A27680">
      <w:pPr>
        <w:pStyle w:val="ListParagraph"/>
        <w:numPr>
          <w:ilvl w:val="1"/>
          <w:numId w:val="17"/>
        </w:numPr>
        <w:spacing w:line="276" w:lineRule="auto"/>
        <w:ind w:left="1170" w:firstLine="0"/>
        <w:rPr>
          <w:sz w:val="24"/>
        </w:rPr>
      </w:pPr>
      <w:r w:rsidRPr="00A27680">
        <w:rPr>
          <w:sz w:val="24"/>
        </w:rPr>
        <w:t>Focused</w:t>
      </w:r>
      <w:r w:rsidR="00BB196A" w:rsidRPr="00A27680">
        <w:rPr>
          <w:sz w:val="24"/>
        </w:rPr>
        <w:t>, stepwise</w:t>
      </w:r>
      <w:r w:rsidRPr="00A27680">
        <w:rPr>
          <w:sz w:val="24"/>
        </w:rPr>
        <w:t xml:space="preserve"> recommendations to key stakeholders</w:t>
      </w:r>
    </w:p>
    <w:p w14:paraId="46103BF8" w14:textId="77777777" w:rsidR="005053DA" w:rsidRDefault="005053DA" w:rsidP="005053DA">
      <w:pPr>
        <w:rPr>
          <w:i/>
        </w:rPr>
      </w:pPr>
    </w:p>
    <w:p w14:paraId="59D85E86" w14:textId="2E6CC7A3" w:rsidR="0002286E" w:rsidRDefault="00A27680" w:rsidP="005053DA">
      <w:r>
        <w:rPr>
          <w:i/>
        </w:rPr>
        <w:t>2</w:t>
      </w:r>
      <w:proofErr w:type="gramStart"/>
      <w:r>
        <w:rPr>
          <w:i/>
        </w:rPr>
        <w:t>,  Presentation</w:t>
      </w:r>
      <w:proofErr w:type="gramEnd"/>
      <w:r>
        <w:rPr>
          <w:i/>
        </w:rPr>
        <w:t xml:space="preserve">.  </w:t>
      </w:r>
      <w:r w:rsidR="0002286E">
        <w:t>During the second commissioners meeting, each working group will present on their topic to the larger commission group. This will be a 15-minute presentation with an hour for commentary and review.</w:t>
      </w:r>
    </w:p>
    <w:p w14:paraId="294FD5A5" w14:textId="77777777" w:rsidR="00F173D3" w:rsidRDefault="00F173D3" w:rsidP="005053DA"/>
    <w:p w14:paraId="76C3E950" w14:textId="1EA6C5AE" w:rsidR="00F173D3" w:rsidRPr="00A27680" w:rsidRDefault="00F173D3" w:rsidP="005053DA">
      <w:pPr>
        <w:rPr>
          <w:i/>
        </w:rPr>
      </w:pPr>
      <w:r>
        <w:t xml:space="preserve">3.  </w:t>
      </w:r>
      <w:r w:rsidRPr="00703840">
        <w:rPr>
          <w:i/>
        </w:rPr>
        <w:t>Metrics Focus</w:t>
      </w:r>
      <w:r>
        <w:t>. Provide areas of metrics focus the Information Working Group</w:t>
      </w:r>
    </w:p>
    <w:p w14:paraId="6E4DD44B" w14:textId="77777777" w:rsidR="00DE44EA" w:rsidRPr="00B43C4C" w:rsidRDefault="00DE44EA" w:rsidP="00C863FB">
      <w:pPr>
        <w:pStyle w:val="Heading1"/>
      </w:pPr>
    </w:p>
    <w:p w14:paraId="3AD64233" w14:textId="420940A5" w:rsidR="00FD39EF" w:rsidRPr="00B43C4C" w:rsidRDefault="00314468" w:rsidP="00C863FB">
      <w:pPr>
        <w:pStyle w:val="Heading1"/>
      </w:pPr>
      <w:bookmarkStart w:id="8" w:name="_Toc249081663"/>
      <w:r>
        <w:br w:type="column"/>
      </w:r>
      <w:r w:rsidR="00054A95" w:rsidRPr="00B43C4C">
        <w:t>Key Stakeholders</w:t>
      </w:r>
      <w:bookmarkEnd w:id="8"/>
    </w:p>
    <w:p w14:paraId="48B6693B" w14:textId="77777777" w:rsidR="00FD39EF" w:rsidRPr="00B43C4C" w:rsidRDefault="00FD39EF" w:rsidP="00FD39EF">
      <w:pPr>
        <w:rPr>
          <w:rFonts w:cs="Arial"/>
        </w:rPr>
      </w:pPr>
    </w:p>
    <w:p w14:paraId="18EFD9F2" w14:textId="77777777" w:rsidR="00054A95" w:rsidRPr="005E149E" w:rsidRDefault="00054A95" w:rsidP="00A27680">
      <w:pPr>
        <w:pStyle w:val="ListParagraph"/>
        <w:numPr>
          <w:ilvl w:val="0"/>
          <w:numId w:val="15"/>
        </w:numPr>
        <w:rPr>
          <w:rFonts w:cs="Arial"/>
          <w:sz w:val="24"/>
        </w:rPr>
      </w:pPr>
      <w:r w:rsidRPr="005E149E">
        <w:rPr>
          <w:rFonts w:cs="Arial"/>
          <w:sz w:val="24"/>
        </w:rPr>
        <w:t>Governments (Ministries of Health &amp; Finance in LMICs)</w:t>
      </w:r>
    </w:p>
    <w:p w14:paraId="4488E6C4" w14:textId="473D0A58" w:rsidR="00054A95" w:rsidRPr="005E149E" w:rsidRDefault="005E149E" w:rsidP="00A27680">
      <w:pPr>
        <w:pStyle w:val="ListParagraph"/>
        <w:numPr>
          <w:ilvl w:val="0"/>
          <w:numId w:val="15"/>
        </w:numPr>
        <w:rPr>
          <w:rFonts w:cs="Arial"/>
          <w:sz w:val="24"/>
        </w:rPr>
      </w:pPr>
      <w:r>
        <w:rPr>
          <w:rFonts w:cs="Arial"/>
          <w:sz w:val="24"/>
        </w:rPr>
        <w:t>World Health Organization</w:t>
      </w:r>
    </w:p>
    <w:p w14:paraId="5309BC7A" w14:textId="77777777" w:rsidR="00054A95" w:rsidRPr="005E149E" w:rsidRDefault="00054A95" w:rsidP="00A27680">
      <w:pPr>
        <w:pStyle w:val="ListParagraph"/>
        <w:numPr>
          <w:ilvl w:val="0"/>
          <w:numId w:val="15"/>
        </w:numPr>
        <w:rPr>
          <w:rFonts w:cs="Arial"/>
          <w:sz w:val="24"/>
        </w:rPr>
      </w:pPr>
      <w:r w:rsidRPr="005E149E">
        <w:rPr>
          <w:rFonts w:cs="Arial"/>
          <w:sz w:val="24"/>
        </w:rPr>
        <w:t>Multilateral/Bilateral Organizations (World Bank, USAID)</w:t>
      </w:r>
    </w:p>
    <w:p w14:paraId="379074E7" w14:textId="77777777" w:rsidR="00054A95" w:rsidRPr="005E149E" w:rsidRDefault="00054A95" w:rsidP="00A27680">
      <w:pPr>
        <w:pStyle w:val="ListParagraph"/>
        <w:numPr>
          <w:ilvl w:val="0"/>
          <w:numId w:val="15"/>
        </w:numPr>
        <w:rPr>
          <w:rFonts w:cs="Arial"/>
          <w:sz w:val="24"/>
        </w:rPr>
      </w:pPr>
      <w:r w:rsidRPr="005E149E">
        <w:rPr>
          <w:rFonts w:cs="Arial"/>
          <w:sz w:val="24"/>
        </w:rPr>
        <w:t>Foundations</w:t>
      </w:r>
    </w:p>
    <w:p w14:paraId="59E78A39" w14:textId="4C93C227" w:rsidR="00054A95" w:rsidRPr="005E149E" w:rsidRDefault="00054A95" w:rsidP="00A27680">
      <w:pPr>
        <w:pStyle w:val="ListParagraph"/>
        <w:numPr>
          <w:ilvl w:val="0"/>
          <w:numId w:val="15"/>
        </w:numPr>
        <w:rPr>
          <w:rFonts w:cs="Arial"/>
          <w:sz w:val="24"/>
        </w:rPr>
      </w:pPr>
      <w:r w:rsidRPr="005E149E">
        <w:rPr>
          <w:rFonts w:cs="Arial"/>
          <w:sz w:val="24"/>
        </w:rPr>
        <w:t>Educational</w:t>
      </w:r>
      <w:r w:rsidR="005E149E">
        <w:rPr>
          <w:rFonts w:cs="Arial"/>
          <w:sz w:val="24"/>
        </w:rPr>
        <w:t>, A</w:t>
      </w:r>
      <w:r w:rsidRPr="005E149E">
        <w:rPr>
          <w:rFonts w:cs="Arial"/>
          <w:sz w:val="24"/>
        </w:rPr>
        <w:t>cademic &amp; Professional Entities</w:t>
      </w:r>
    </w:p>
    <w:p w14:paraId="22AE9CA7" w14:textId="77777777" w:rsidR="00FD39EF" w:rsidRPr="005E149E" w:rsidRDefault="00054A95" w:rsidP="00A27680">
      <w:pPr>
        <w:pStyle w:val="ListParagraph"/>
        <w:numPr>
          <w:ilvl w:val="0"/>
          <w:numId w:val="15"/>
        </w:numPr>
        <w:rPr>
          <w:rFonts w:cs="Arial"/>
          <w:sz w:val="24"/>
        </w:rPr>
      </w:pPr>
      <w:r w:rsidRPr="005E149E">
        <w:rPr>
          <w:rFonts w:cs="Arial"/>
          <w:sz w:val="24"/>
        </w:rPr>
        <w:t>Industry</w:t>
      </w:r>
    </w:p>
    <w:p w14:paraId="1FBC7462" w14:textId="77777777" w:rsidR="00FD39EF" w:rsidRPr="00B43C4C" w:rsidRDefault="00FD39EF" w:rsidP="005E149E">
      <w:pPr>
        <w:rPr>
          <w:rFonts w:cs="Arial"/>
        </w:rPr>
      </w:pPr>
    </w:p>
    <w:p w14:paraId="7930E24F" w14:textId="5C29936A" w:rsidR="00A27680" w:rsidRDefault="00A27680" w:rsidP="00A27680">
      <w:r w:rsidRPr="00B43C4C">
        <w:rPr>
          <w:rStyle w:val="Heading1Char"/>
        </w:rPr>
        <w:t>Timeline</w:t>
      </w:r>
      <w:r w:rsidRPr="00B43C4C">
        <w:t xml:space="preserve"> </w:t>
      </w:r>
    </w:p>
    <w:p w14:paraId="6366E97B" w14:textId="77777777" w:rsidR="00A27680" w:rsidRPr="00F8275E" w:rsidRDefault="00A27680" w:rsidP="00A27680"/>
    <w:tbl>
      <w:tblPr>
        <w:tblStyle w:val="TableGrid"/>
        <w:tblW w:w="5000"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636"/>
      </w:tblGrid>
      <w:tr w:rsidR="00A27680" w14:paraId="5A7E6292" w14:textId="77777777" w:rsidTr="00A27680">
        <w:tc>
          <w:tcPr>
            <w:tcW w:w="1013" w:type="pct"/>
          </w:tcPr>
          <w:p w14:paraId="7E180C64" w14:textId="6CD21675" w:rsidR="00A27680" w:rsidRPr="003F4BC0" w:rsidRDefault="00A27680" w:rsidP="00A27680">
            <w:pPr>
              <w:rPr>
                <w:i/>
              </w:rPr>
            </w:pPr>
          </w:p>
        </w:tc>
        <w:tc>
          <w:tcPr>
            <w:tcW w:w="3987" w:type="pct"/>
          </w:tcPr>
          <w:p w14:paraId="4F466430" w14:textId="77777777" w:rsidR="00A27680" w:rsidRDefault="00A27680" w:rsidP="00A27680">
            <w:pPr>
              <w:pStyle w:val="ListParagraph"/>
              <w:tabs>
                <w:tab w:val="left" w:pos="1505"/>
              </w:tabs>
              <w:ind w:left="34"/>
            </w:pPr>
            <w:r>
              <w:tab/>
            </w:r>
          </w:p>
        </w:tc>
      </w:tr>
      <w:tr w:rsidR="00A27680" w14:paraId="31DAACE6" w14:textId="77777777" w:rsidTr="00A27680">
        <w:tc>
          <w:tcPr>
            <w:tcW w:w="1013" w:type="pct"/>
          </w:tcPr>
          <w:p w14:paraId="3D9872C6" w14:textId="4E458E28" w:rsidR="00A27680" w:rsidRPr="003F4BC0" w:rsidRDefault="00A27680" w:rsidP="00A27680">
            <w:pPr>
              <w:rPr>
                <w:i/>
              </w:rPr>
            </w:pPr>
            <w:r>
              <w:rPr>
                <w:i/>
              </w:rPr>
              <w:t xml:space="preserve">Jan </w:t>
            </w:r>
            <w:r w:rsidR="00F95691">
              <w:rPr>
                <w:i/>
              </w:rPr>
              <w:t>8</w:t>
            </w:r>
          </w:p>
        </w:tc>
        <w:tc>
          <w:tcPr>
            <w:tcW w:w="3987" w:type="pct"/>
          </w:tcPr>
          <w:p w14:paraId="1C77F9D0" w14:textId="77777777" w:rsidR="00A27680" w:rsidRDefault="00A27680" w:rsidP="00A27680">
            <w:pPr>
              <w:pStyle w:val="ListParagraph"/>
              <w:ind w:left="34"/>
            </w:pPr>
            <w:r>
              <w:t>Background documents received by Commissioners</w:t>
            </w:r>
          </w:p>
          <w:p w14:paraId="5D6B799C" w14:textId="7F2530C8" w:rsidR="00F95691" w:rsidRDefault="00F95691" w:rsidP="00A27680">
            <w:pPr>
              <w:pStyle w:val="ListParagraph"/>
              <w:ind w:left="34"/>
            </w:pPr>
            <w:r>
              <w:t>Distribution of Terms of Reference to Commissioners</w:t>
            </w:r>
          </w:p>
          <w:p w14:paraId="41B758E9" w14:textId="77777777" w:rsidR="00A27680" w:rsidRDefault="00A27680" w:rsidP="00A27680">
            <w:pPr>
              <w:pStyle w:val="ListParagraph"/>
              <w:ind w:left="34"/>
            </w:pPr>
            <w:r>
              <w:tab/>
            </w:r>
          </w:p>
        </w:tc>
      </w:tr>
      <w:tr w:rsidR="00A27680" w14:paraId="0E4F67A7" w14:textId="77777777" w:rsidTr="00A27680">
        <w:tc>
          <w:tcPr>
            <w:tcW w:w="1013" w:type="pct"/>
          </w:tcPr>
          <w:p w14:paraId="2D27CD9F" w14:textId="77777777" w:rsidR="00A27680" w:rsidRPr="003F4BC0" w:rsidRDefault="00A27680" w:rsidP="00A27680">
            <w:pPr>
              <w:rPr>
                <w:i/>
              </w:rPr>
            </w:pPr>
            <w:r w:rsidRPr="003F4BC0">
              <w:rPr>
                <w:i/>
              </w:rPr>
              <w:t xml:space="preserve">Jan </w:t>
            </w:r>
            <w:r>
              <w:rPr>
                <w:i/>
              </w:rPr>
              <w:t>17-</w:t>
            </w:r>
            <w:r w:rsidRPr="003F4BC0">
              <w:rPr>
                <w:i/>
              </w:rPr>
              <w:t>18</w:t>
            </w:r>
          </w:p>
        </w:tc>
        <w:tc>
          <w:tcPr>
            <w:tcW w:w="3987" w:type="pct"/>
          </w:tcPr>
          <w:p w14:paraId="6B080CF9" w14:textId="77777777" w:rsidR="00A27680" w:rsidRDefault="00A27680" w:rsidP="00A27680">
            <w:pPr>
              <w:pStyle w:val="ListParagraph"/>
              <w:ind w:left="34"/>
            </w:pPr>
            <w:r>
              <w:t xml:space="preserve">First working group session during the January Commission meeting in Boston. </w:t>
            </w:r>
          </w:p>
          <w:p w14:paraId="2EE69FD9" w14:textId="77777777" w:rsidR="00A27680" w:rsidRDefault="00A27680" w:rsidP="00A27680">
            <w:pPr>
              <w:pStyle w:val="ListParagraph"/>
              <w:ind w:left="29"/>
            </w:pPr>
            <w:r>
              <w:t xml:space="preserve">By the end of the meeting, the working groups will have determined: </w:t>
            </w:r>
          </w:p>
          <w:p w14:paraId="608F172E" w14:textId="77777777" w:rsidR="00A27680" w:rsidRDefault="00A27680" w:rsidP="00A27680">
            <w:pPr>
              <w:pStyle w:val="ListParagraph"/>
              <w:numPr>
                <w:ilvl w:val="1"/>
                <w:numId w:val="7"/>
              </w:numPr>
              <w:ind w:left="389"/>
            </w:pPr>
            <w:r>
              <w:t>Content: The body of the work which needs to be done</w:t>
            </w:r>
          </w:p>
          <w:p w14:paraId="6C792742" w14:textId="77777777" w:rsidR="00A27680" w:rsidRDefault="00A27680" w:rsidP="00A27680">
            <w:pPr>
              <w:pStyle w:val="ListParagraph"/>
              <w:numPr>
                <w:ilvl w:val="1"/>
                <w:numId w:val="7"/>
              </w:numPr>
              <w:tabs>
                <w:tab w:val="left" w:pos="389"/>
              </w:tabs>
              <w:ind w:left="389" w:hanging="355"/>
            </w:pPr>
            <w:r>
              <w:t xml:space="preserve">Process: The work plan for the coming months </w:t>
            </w:r>
          </w:p>
          <w:p w14:paraId="7EE41039" w14:textId="77777777" w:rsidR="00A27680" w:rsidRDefault="00A27680" w:rsidP="00A27680">
            <w:pPr>
              <w:tabs>
                <w:tab w:val="left" w:pos="389"/>
              </w:tabs>
              <w:ind w:left="34"/>
            </w:pPr>
          </w:p>
        </w:tc>
      </w:tr>
      <w:tr w:rsidR="00A27680" w14:paraId="1C7E1E9B" w14:textId="77777777" w:rsidTr="00A27680">
        <w:tc>
          <w:tcPr>
            <w:tcW w:w="1013" w:type="pct"/>
          </w:tcPr>
          <w:p w14:paraId="17481869" w14:textId="77777777" w:rsidR="00A27680" w:rsidRPr="003F4BC0" w:rsidRDefault="00A27680" w:rsidP="00A27680">
            <w:pPr>
              <w:rPr>
                <w:i/>
              </w:rPr>
            </w:pPr>
            <w:r w:rsidRPr="003F4BC0">
              <w:rPr>
                <w:i/>
              </w:rPr>
              <w:t>Jan 19 – May 10</w:t>
            </w:r>
          </w:p>
          <w:p w14:paraId="43DD2419" w14:textId="77777777" w:rsidR="00A27680" w:rsidRPr="0059356E" w:rsidRDefault="00A27680" w:rsidP="00A27680"/>
          <w:p w14:paraId="15BEB684" w14:textId="77777777" w:rsidR="00A27680" w:rsidRPr="0059356E" w:rsidRDefault="00A27680" w:rsidP="00A27680"/>
        </w:tc>
        <w:tc>
          <w:tcPr>
            <w:tcW w:w="3987" w:type="pct"/>
          </w:tcPr>
          <w:p w14:paraId="506C9ADA" w14:textId="77777777" w:rsidR="00A27680" w:rsidRDefault="00A27680" w:rsidP="00A27680">
            <w:pPr>
              <w:pStyle w:val="ListParagraph"/>
              <w:ind w:left="34"/>
            </w:pPr>
            <w:r>
              <w:t>Area of Metrics focus communicated with Information Working Group</w:t>
            </w:r>
          </w:p>
          <w:p w14:paraId="717D802C" w14:textId="77777777" w:rsidR="00A27680" w:rsidRDefault="00A27680" w:rsidP="00A27680">
            <w:pPr>
              <w:pStyle w:val="ListParagraph"/>
              <w:ind w:left="34"/>
            </w:pPr>
            <w:r>
              <w:t>Each working group will (e-</w:t>
            </w:r>
            <w:proofErr w:type="gramStart"/>
            <w:r>
              <w:t>)meet</w:t>
            </w:r>
            <w:proofErr w:type="gramEnd"/>
            <w:r>
              <w:t xml:space="preserve"> several additional times between January and May</w:t>
            </w:r>
          </w:p>
          <w:p w14:paraId="76AB1629" w14:textId="77777777" w:rsidR="00A27680" w:rsidRDefault="00A27680" w:rsidP="00A27680">
            <w:pPr>
              <w:pStyle w:val="ListParagraph"/>
              <w:ind w:left="34"/>
            </w:pPr>
          </w:p>
        </w:tc>
      </w:tr>
      <w:tr w:rsidR="00A27680" w14:paraId="60A7DB2B" w14:textId="77777777" w:rsidTr="00A27680">
        <w:tc>
          <w:tcPr>
            <w:tcW w:w="1013" w:type="pct"/>
          </w:tcPr>
          <w:p w14:paraId="2D68CF97" w14:textId="77777777" w:rsidR="00A27680" w:rsidRPr="003F4BC0" w:rsidRDefault="00A27680" w:rsidP="00A27680">
            <w:pPr>
              <w:rPr>
                <w:i/>
              </w:rPr>
            </w:pPr>
            <w:r w:rsidRPr="003F4BC0">
              <w:rPr>
                <w:i/>
              </w:rPr>
              <w:t>May 10</w:t>
            </w:r>
          </w:p>
        </w:tc>
        <w:tc>
          <w:tcPr>
            <w:tcW w:w="3987" w:type="pct"/>
          </w:tcPr>
          <w:p w14:paraId="28F09EEF" w14:textId="77777777" w:rsidR="00A27680" w:rsidRDefault="00A27680" w:rsidP="00A27680">
            <w:pPr>
              <w:pStyle w:val="ListParagraph"/>
              <w:ind w:left="34"/>
            </w:pPr>
            <w:r>
              <w:t>Each working group will submit their Output Document, including tables, figures, and recommendations to be distributed to the commissioners for review</w:t>
            </w:r>
          </w:p>
          <w:p w14:paraId="320E10D0" w14:textId="77777777" w:rsidR="00A27680" w:rsidRDefault="00A27680" w:rsidP="00A27680">
            <w:pPr>
              <w:ind w:left="34"/>
            </w:pPr>
          </w:p>
        </w:tc>
      </w:tr>
      <w:tr w:rsidR="00A27680" w14:paraId="0E05FE3A" w14:textId="77777777" w:rsidTr="00A27680">
        <w:trPr>
          <w:trHeight w:val="423"/>
        </w:trPr>
        <w:tc>
          <w:tcPr>
            <w:tcW w:w="1013" w:type="pct"/>
          </w:tcPr>
          <w:p w14:paraId="228FF822" w14:textId="77777777" w:rsidR="00A27680" w:rsidRPr="003F4BC0" w:rsidRDefault="00A27680" w:rsidP="00A27680">
            <w:pPr>
              <w:rPr>
                <w:i/>
              </w:rPr>
            </w:pPr>
            <w:r w:rsidRPr="003F4BC0">
              <w:rPr>
                <w:i/>
              </w:rPr>
              <w:t>May 23</w:t>
            </w:r>
            <w:r>
              <w:rPr>
                <w:i/>
              </w:rPr>
              <w:t>-</w:t>
            </w:r>
            <w:r w:rsidRPr="003F4BC0">
              <w:rPr>
                <w:i/>
              </w:rPr>
              <w:t>24</w:t>
            </w:r>
          </w:p>
        </w:tc>
        <w:tc>
          <w:tcPr>
            <w:tcW w:w="3987" w:type="pct"/>
          </w:tcPr>
          <w:p w14:paraId="082EFF54" w14:textId="77777777" w:rsidR="00A27680" w:rsidRDefault="00A27680" w:rsidP="00A27680">
            <w:pPr>
              <w:pStyle w:val="ListParagraph"/>
              <w:ind w:left="34"/>
            </w:pPr>
            <w:r>
              <w:t>Each working group will present their findings to the whole commission group during the second Commission meeting in Sierra Leone</w:t>
            </w:r>
          </w:p>
        </w:tc>
      </w:tr>
    </w:tbl>
    <w:p w14:paraId="4795DCFC" w14:textId="54978362" w:rsidR="00F95691" w:rsidRDefault="005E149E" w:rsidP="00C42771">
      <w:r>
        <w:br w:type="column"/>
      </w:r>
      <w:bookmarkStart w:id="9" w:name="_Toc249081666"/>
      <w:r w:rsidR="00C42771">
        <w:t>Due to t</w:t>
      </w:r>
      <w:r w:rsidR="00F95691">
        <w:t>he broad nature of the issues enco</w:t>
      </w:r>
      <w:r w:rsidR="00C42771">
        <w:t xml:space="preserve">mpassed </w:t>
      </w:r>
      <w:r w:rsidR="00F95691">
        <w:t xml:space="preserve">within this working group, it would </w:t>
      </w:r>
      <w:proofErr w:type="gramStart"/>
      <w:r w:rsidR="00F95691">
        <w:t xml:space="preserve">be </w:t>
      </w:r>
      <w:r w:rsidR="00C42771">
        <w:t xml:space="preserve"> useful</w:t>
      </w:r>
      <w:proofErr w:type="gramEnd"/>
      <w:r w:rsidR="00C42771">
        <w:t xml:space="preserve">  to choose a framework within which the topics can be discussed. The ‘value chain’ framework, as outlined in the article by Farmer, Kim and </w:t>
      </w:r>
      <w:r w:rsidR="00F95691">
        <w:t>Porter (sent to all commissioners) may be a useful starting point for our discussions.</w:t>
      </w:r>
    </w:p>
    <w:p w14:paraId="71A74745" w14:textId="0D60C964" w:rsidR="00F95691" w:rsidRDefault="00F95691" w:rsidP="00C42771">
      <w:r>
        <w:t xml:space="preserve">Below is a list of topics that we could consider addressing </w:t>
      </w:r>
    </w:p>
    <w:bookmarkEnd w:id="9"/>
    <w:p w14:paraId="1BC9928B" w14:textId="4DC8A7E3" w:rsidR="00FD39EF" w:rsidRPr="00B43C4C" w:rsidRDefault="00FD39EF" w:rsidP="00C42771"/>
    <w:p w14:paraId="1F07A827" w14:textId="77777777" w:rsidR="00FD39EF" w:rsidRPr="00B43C4C" w:rsidRDefault="00FD39EF" w:rsidP="00FD39EF">
      <w:pPr>
        <w:rPr>
          <w:rFonts w:cs="Arial"/>
        </w:rPr>
      </w:pPr>
    </w:p>
    <w:p w14:paraId="501F18A1" w14:textId="77777777" w:rsidR="0092228E" w:rsidRPr="0092228E" w:rsidRDefault="0092228E" w:rsidP="00312B6F">
      <w:pPr>
        <w:pStyle w:val="ListParagraph"/>
        <w:numPr>
          <w:ilvl w:val="0"/>
          <w:numId w:val="14"/>
        </w:numPr>
        <w:tabs>
          <w:tab w:val="left" w:pos="2610"/>
        </w:tabs>
        <w:spacing w:line="276" w:lineRule="auto"/>
      </w:pPr>
      <w:r w:rsidRPr="0092228E">
        <w:t>Practical aspects of Healthcare Delivery</w:t>
      </w:r>
    </w:p>
    <w:p w14:paraId="4DC0EEAB" w14:textId="77777777" w:rsidR="0092228E" w:rsidRDefault="0092228E" w:rsidP="00312B6F">
      <w:pPr>
        <w:pStyle w:val="ListParagraph"/>
        <w:numPr>
          <w:ilvl w:val="1"/>
          <w:numId w:val="14"/>
        </w:numPr>
        <w:tabs>
          <w:tab w:val="left" w:pos="2610"/>
        </w:tabs>
        <w:spacing w:line="276" w:lineRule="auto"/>
      </w:pPr>
      <w:r>
        <w:t>Surgery within Health Systems</w:t>
      </w:r>
    </w:p>
    <w:p w14:paraId="3DFD9131" w14:textId="77777777" w:rsidR="0092228E" w:rsidRDefault="0092228E" w:rsidP="00312B6F">
      <w:pPr>
        <w:pStyle w:val="ListParagraph"/>
        <w:numPr>
          <w:ilvl w:val="1"/>
          <w:numId w:val="14"/>
        </w:numPr>
        <w:tabs>
          <w:tab w:val="left" w:pos="2610"/>
        </w:tabs>
        <w:spacing w:line="276" w:lineRule="auto"/>
      </w:pPr>
      <w:r>
        <w:t>Care Delivery Models</w:t>
      </w:r>
    </w:p>
    <w:p w14:paraId="555C6741" w14:textId="77777777" w:rsidR="006F0279" w:rsidRDefault="006F0279" w:rsidP="00312B6F">
      <w:pPr>
        <w:pStyle w:val="ListParagraph"/>
        <w:numPr>
          <w:ilvl w:val="2"/>
          <w:numId w:val="14"/>
        </w:numPr>
      </w:pPr>
      <w:r>
        <w:t>Horizontal Systems – improving reliability, reproducibility, affordability</w:t>
      </w:r>
    </w:p>
    <w:p w14:paraId="54F1FE68" w14:textId="64257280" w:rsidR="006F0279" w:rsidRDefault="006F0279" w:rsidP="00312B6F">
      <w:pPr>
        <w:pStyle w:val="ListParagraph"/>
        <w:numPr>
          <w:ilvl w:val="2"/>
          <w:numId w:val="14"/>
        </w:numPr>
      </w:pPr>
      <w:r>
        <w:t>Role of Vertical System</w:t>
      </w:r>
    </w:p>
    <w:p w14:paraId="31639BCA" w14:textId="0CBCC394" w:rsidR="006F0279" w:rsidRDefault="006F0279" w:rsidP="00312B6F">
      <w:pPr>
        <w:pStyle w:val="ListParagraph"/>
        <w:numPr>
          <w:ilvl w:val="2"/>
          <w:numId w:val="14"/>
        </w:numPr>
      </w:pPr>
      <w:r>
        <w:t>Incentivizing NGOs for diagonal approach</w:t>
      </w:r>
    </w:p>
    <w:p w14:paraId="53898B85" w14:textId="3273363F" w:rsidR="0092228E" w:rsidRDefault="00FA2E7E" w:rsidP="00312B6F">
      <w:pPr>
        <w:pStyle w:val="ListParagraph"/>
        <w:numPr>
          <w:ilvl w:val="1"/>
          <w:numId w:val="14"/>
        </w:numPr>
        <w:tabs>
          <w:tab w:val="left" w:pos="2610"/>
        </w:tabs>
        <w:spacing w:line="276" w:lineRule="auto"/>
      </w:pPr>
      <w:r>
        <w:t xml:space="preserve">Physical </w:t>
      </w:r>
      <w:r w:rsidR="0092228E">
        <w:t>Infrastructure</w:t>
      </w:r>
      <w:r>
        <w:t xml:space="preserve"> (buildings, electricity, water, gas)</w:t>
      </w:r>
    </w:p>
    <w:p w14:paraId="1A8011EB" w14:textId="77777777" w:rsidR="0092228E" w:rsidRDefault="0092228E" w:rsidP="00312B6F">
      <w:pPr>
        <w:pStyle w:val="ListParagraph"/>
        <w:numPr>
          <w:ilvl w:val="1"/>
          <w:numId w:val="14"/>
        </w:numPr>
        <w:tabs>
          <w:tab w:val="left" w:pos="2610"/>
        </w:tabs>
        <w:spacing w:line="276" w:lineRule="auto"/>
      </w:pPr>
      <w:r>
        <w:t>Supply Chain</w:t>
      </w:r>
    </w:p>
    <w:p w14:paraId="5757BF16" w14:textId="31D20C2A" w:rsidR="00DC152A" w:rsidRDefault="00DC152A" w:rsidP="00312B6F">
      <w:pPr>
        <w:pStyle w:val="ListParagraph"/>
        <w:numPr>
          <w:ilvl w:val="2"/>
          <w:numId w:val="14"/>
        </w:numPr>
        <w:tabs>
          <w:tab w:val="left" w:pos="2610"/>
        </w:tabs>
        <w:spacing w:line="276" w:lineRule="auto"/>
      </w:pPr>
      <w:r>
        <w:t>Reliability</w:t>
      </w:r>
    </w:p>
    <w:p w14:paraId="5C4A84B5" w14:textId="06680DE9" w:rsidR="00DC152A" w:rsidRDefault="00DC152A" w:rsidP="00312B6F">
      <w:pPr>
        <w:pStyle w:val="ListParagraph"/>
        <w:numPr>
          <w:ilvl w:val="2"/>
          <w:numId w:val="14"/>
        </w:numPr>
        <w:tabs>
          <w:tab w:val="left" w:pos="2610"/>
        </w:tabs>
        <w:spacing w:line="276" w:lineRule="auto"/>
      </w:pPr>
      <w:r>
        <w:t xml:space="preserve">Information </w:t>
      </w:r>
      <w:r w:rsidR="00FA2E7E">
        <w:t>Needs</w:t>
      </w:r>
      <w:r w:rsidR="00C8354D">
        <w:t xml:space="preserve"> and Management</w:t>
      </w:r>
    </w:p>
    <w:p w14:paraId="62297D20" w14:textId="30B76345" w:rsidR="00DC152A" w:rsidRDefault="00C8354D" w:rsidP="00312B6F">
      <w:pPr>
        <w:pStyle w:val="ListParagraph"/>
        <w:numPr>
          <w:ilvl w:val="2"/>
          <w:numId w:val="14"/>
        </w:numPr>
        <w:tabs>
          <w:tab w:val="left" w:pos="2610"/>
        </w:tabs>
        <w:spacing w:line="276" w:lineRule="auto"/>
      </w:pPr>
      <w:r>
        <w:t>Integration of Donated Supplies</w:t>
      </w:r>
    </w:p>
    <w:p w14:paraId="61339AA5" w14:textId="77777777" w:rsidR="0092228E" w:rsidRDefault="0092228E" w:rsidP="00312B6F">
      <w:pPr>
        <w:pStyle w:val="ListParagraph"/>
        <w:numPr>
          <w:ilvl w:val="1"/>
          <w:numId w:val="14"/>
        </w:numPr>
        <w:tabs>
          <w:tab w:val="left" w:pos="2610"/>
        </w:tabs>
        <w:spacing w:line="276" w:lineRule="auto"/>
      </w:pPr>
      <w:r>
        <w:t>Referral systems</w:t>
      </w:r>
    </w:p>
    <w:p w14:paraId="425170A0" w14:textId="25997B2F" w:rsidR="00DC152A" w:rsidRDefault="00DC152A" w:rsidP="00312B6F">
      <w:pPr>
        <w:pStyle w:val="ListParagraph"/>
        <w:numPr>
          <w:ilvl w:val="2"/>
          <w:numId w:val="14"/>
        </w:numPr>
        <w:tabs>
          <w:tab w:val="left" w:pos="2610"/>
        </w:tabs>
        <w:spacing w:line="276" w:lineRule="auto"/>
      </w:pPr>
      <w:r>
        <w:t>Case detection</w:t>
      </w:r>
    </w:p>
    <w:p w14:paraId="7B5FCF1D" w14:textId="0B75F2C5" w:rsidR="00DC152A" w:rsidRDefault="00DC152A" w:rsidP="00F8275E">
      <w:pPr>
        <w:pStyle w:val="ListParagraph"/>
        <w:numPr>
          <w:ilvl w:val="4"/>
          <w:numId w:val="14"/>
        </w:numPr>
        <w:tabs>
          <w:tab w:val="left" w:pos="2610"/>
          <w:tab w:val="left" w:pos="3600"/>
        </w:tabs>
        <w:spacing w:line="276" w:lineRule="auto"/>
        <w:ind w:left="2790" w:firstLine="450"/>
      </w:pPr>
      <w:r>
        <w:t>Primary health centers</w:t>
      </w:r>
    </w:p>
    <w:p w14:paraId="0C1776FF" w14:textId="7D635D3D" w:rsidR="00DC152A" w:rsidRDefault="00DC152A" w:rsidP="00F8275E">
      <w:pPr>
        <w:pStyle w:val="ListParagraph"/>
        <w:numPr>
          <w:ilvl w:val="4"/>
          <w:numId w:val="14"/>
        </w:numPr>
        <w:tabs>
          <w:tab w:val="left" w:pos="2610"/>
          <w:tab w:val="left" w:pos="3600"/>
        </w:tabs>
        <w:spacing w:line="276" w:lineRule="auto"/>
        <w:ind w:left="2790" w:firstLine="450"/>
      </w:pPr>
      <w:r>
        <w:t>Community health workers</w:t>
      </w:r>
    </w:p>
    <w:p w14:paraId="5710CFE4" w14:textId="023B5F72" w:rsidR="00DC152A" w:rsidRDefault="00DC152A" w:rsidP="00312B6F">
      <w:pPr>
        <w:pStyle w:val="ListParagraph"/>
        <w:numPr>
          <w:ilvl w:val="2"/>
          <w:numId w:val="14"/>
        </w:numPr>
        <w:tabs>
          <w:tab w:val="left" w:pos="2610"/>
        </w:tabs>
        <w:spacing w:line="276" w:lineRule="auto"/>
      </w:pPr>
      <w:r>
        <w:t>Transfer to district hospital</w:t>
      </w:r>
    </w:p>
    <w:p w14:paraId="4718171C" w14:textId="69C7E801" w:rsidR="00DC152A" w:rsidRDefault="00C8354D" w:rsidP="00312B6F">
      <w:pPr>
        <w:pStyle w:val="ListParagraph"/>
        <w:numPr>
          <w:ilvl w:val="4"/>
          <w:numId w:val="14"/>
        </w:numPr>
        <w:tabs>
          <w:tab w:val="left" w:pos="2610"/>
        </w:tabs>
        <w:spacing w:line="276" w:lineRule="auto"/>
      </w:pPr>
      <w:r>
        <w:t>Case detection (appropriate criteria)</w:t>
      </w:r>
    </w:p>
    <w:p w14:paraId="324B97F8" w14:textId="11745910" w:rsidR="00DC152A" w:rsidRDefault="00C8354D" w:rsidP="00312B6F">
      <w:pPr>
        <w:pStyle w:val="ListParagraph"/>
        <w:numPr>
          <w:ilvl w:val="4"/>
          <w:numId w:val="14"/>
        </w:numPr>
        <w:tabs>
          <w:tab w:val="left" w:pos="2610"/>
        </w:tabs>
        <w:spacing w:line="276" w:lineRule="auto"/>
      </w:pPr>
      <w:r>
        <w:t>Logistics of transfer (communication with DH, timeliness, reliability)</w:t>
      </w:r>
    </w:p>
    <w:p w14:paraId="1298EE4A" w14:textId="5E5EC1BD" w:rsidR="0092228E" w:rsidRDefault="0092228E" w:rsidP="00312B6F">
      <w:pPr>
        <w:pStyle w:val="ListParagraph"/>
        <w:numPr>
          <w:ilvl w:val="1"/>
          <w:numId w:val="14"/>
        </w:numPr>
        <w:tabs>
          <w:tab w:val="left" w:pos="2610"/>
        </w:tabs>
        <w:spacing w:line="276" w:lineRule="auto"/>
      </w:pPr>
      <w:r>
        <w:t>Technologies</w:t>
      </w:r>
      <w:r w:rsidR="00FA2E7E">
        <w:t xml:space="preserve"> &amp; Techniques</w:t>
      </w:r>
    </w:p>
    <w:p w14:paraId="33B9B9F6" w14:textId="13D88F8A" w:rsidR="00FA2E7E" w:rsidRDefault="00FA2E7E" w:rsidP="00312B6F">
      <w:pPr>
        <w:pStyle w:val="ListParagraph"/>
        <w:numPr>
          <w:ilvl w:val="2"/>
          <w:numId w:val="14"/>
        </w:numPr>
        <w:tabs>
          <w:tab w:val="left" w:pos="2610"/>
        </w:tabs>
        <w:spacing w:line="276" w:lineRule="auto"/>
      </w:pPr>
      <w:r>
        <w:t>Intraoperative techniques (e.g. hernia repair with mesh, mosquito net, non-mesh)</w:t>
      </w:r>
    </w:p>
    <w:p w14:paraId="6210C594" w14:textId="50EF9DE5" w:rsidR="00061661" w:rsidRDefault="00061661" w:rsidP="00312B6F">
      <w:pPr>
        <w:pStyle w:val="ListParagraph"/>
        <w:numPr>
          <w:ilvl w:val="2"/>
          <w:numId w:val="14"/>
        </w:numPr>
        <w:tabs>
          <w:tab w:val="left" w:pos="2610"/>
        </w:tabs>
        <w:spacing w:line="276" w:lineRule="auto"/>
      </w:pPr>
      <w:r>
        <w:t>Support for difficult cases (</w:t>
      </w:r>
      <w:r w:rsidR="00FA2E7E">
        <w:t>Telesurgery</w:t>
      </w:r>
      <w:r>
        <w:t>?)</w:t>
      </w:r>
    </w:p>
    <w:p w14:paraId="15E9CDEC" w14:textId="63C516B9" w:rsidR="00FA2E7E" w:rsidRDefault="00FA2E7E" w:rsidP="00312B6F">
      <w:pPr>
        <w:pStyle w:val="ListParagraph"/>
        <w:numPr>
          <w:ilvl w:val="2"/>
          <w:numId w:val="14"/>
        </w:numPr>
        <w:tabs>
          <w:tab w:val="left" w:pos="2610"/>
        </w:tabs>
        <w:spacing w:line="276" w:lineRule="auto"/>
      </w:pPr>
      <w:r>
        <w:t>Adapted Instruments (universal anesthesia machine)</w:t>
      </w:r>
    </w:p>
    <w:p w14:paraId="797BFC37" w14:textId="3ABAB041" w:rsidR="0092228E" w:rsidRDefault="00F173D3" w:rsidP="00312B6F">
      <w:pPr>
        <w:pStyle w:val="ListParagraph"/>
        <w:numPr>
          <w:ilvl w:val="1"/>
          <w:numId w:val="14"/>
        </w:numPr>
        <w:tabs>
          <w:tab w:val="left" w:pos="2610"/>
        </w:tabs>
        <w:spacing w:line="276" w:lineRule="auto"/>
      </w:pPr>
      <w:r>
        <w:t>Support Structures</w:t>
      </w:r>
    </w:p>
    <w:p w14:paraId="0F63F467" w14:textId="77777777" w:rsidR="00FA2E7E" w:rsidRDefault="00FA2E7E" w:rsidP="00312B6F">
      <w:pPr>
        <w:pStyle w:val="ListParagraph"/>
        <w:numPr>
          <w:ilvl w:val="2"/>
          <w:numId w:val="14"/>
        </w:numPr>
        <w:tabs>
          <w:tab w:val="left" w:pos="2610"/>
        </w:tabs>
        <w:spacing w:line="276" w:lineRule="auto"/>
      </w:pPr>
      <w:r>
        <w:t>Supply Priorities</w:t>
      </w:r>
    </w:p>
    <w:p w14:paraId="4B5BAC89" w14:textId="1C6D9F17" w:rsidR="00FA2E7E" w:rsidRDefault="00FA2E7E" w:rsidP="00312B6F">
      <w:pPr>
        <w:pStyle w:val="ListParagraph"/>
        <w:numPr>
          <w:ilvl w:val="4"/>
          <w:numId w:val="14"/>
        </w:numPr>
        <w:tabs>
          <w:tab w:val="left" w:pos="2610"/>
        </w:tabs>
        <w:spacing w:line="276" w:lineRule="auto"/>
      </w:pPr>
      <w:r>
        <w:t>Drugs (antibiotics, pain, anesthetics)</w:t>
      </w:r>
    </w:p>
    <w:p w14:paraId="55B76C3E" w14:textId="5C01B831" w:rsidR="00FA2E7E" w:rsidRDefault="00C8354D" w:rsidP="00312B6F">
      <w:pPr>
        <w:pStyle w:val="ListParagraph"/>
        <w:numPr>
          <w:ilvl w:val="4"/>
          <w:numId w:val="14"/>
        </w:numPr>
        <w:tabs>
          <w:tab w:val="left" w:pos="2610"/>
        </w:tabs>
        <w:spacing w:line="276" w:lineRule="auto"/>
      </w:pPr>
      <w:r>
        <w:t>Equipment: durables (autoclave), reusable (OR instruments) and consumables (</w:t>
      </w:r>
      <w:r w:rsidR="00FA2E7E">
        <w:t>suture)</w:t>
      </w:r>
    </w:p>
    <w:p w14:paraId="3763A810" w14:textId="331DA5C2" w:rsidR="00FA2E7E" w:rsidRDefault="00FA2E7E" w:rsidP="00312B6F">
      <w:pPr>
        <w:pStyle w:val="ListParagraph"/>
        <w:numPr>
          <w:ilvl w:val="2"/>
          <w:numId w:val="14"/>
        </w:numPr>
        <w:tabs>
          <w:tab w:val="left" w:pos="2610"/>
        </w:tabs>
        <w:spacing w:line="276" w:lineRule="auto"/>
      </w:pPr>
      <w:r>
        <w:t xml:space="preserve">Equipment Maintenance </w:t>
      </w:r>
      <w:r w:rsidR="00C8354D">
        <w:t>– Investment in Biotech Engineering</w:t>
      </w:r>
    </w:p>
    <w:p w14:paraId="3E656DC0" w14:textId="1DB33422" w:rsidR="00FA2E7E" w:rsidRDefault="00FA2E7E" w:rsidP="00312B6F">
      <w:pPr>
        <w:pStyle w:val="ListParagraph"/>
        <w:numPr>
          <w:ilvl w:val="2"/>
          <w:numId w:val="14"/>
        </w:numPr>
        <w:tabs>
          <w:tab w:val="left" w:pos="2610"/>
        </w:tabs>
        <w:spacing w:line="276" w:lineRule="auto"/>
      </w:pPr>
      <w:r>
        <w:t>Ancillary Services</w:t>
      </w:r>
    </w:p>
    <w:p w14:paraId="57C4385D" w14:textId="5C300A24" w:rsidR="00FA2E7E" w:rsidRDefault="00FA2E7E" w:rsidP="00312B6F">
      <w:pPr>
        <w:pStyle w:val="ListParagraph"/>
        <w:numPr>
          <w:ilvl w:val="4"/>
          <w:numId w:val="14"/>
        </w:numPr>
        <w:tabs>
          <w:tab w:val="left" w:pos="2610"/>
        </w:tabs>
        <w:spacing w:line="276" w:lineRule="auto"/>
      </w:pPr>
      <w:r>
        <w:t>Blood bank</w:t>
      </w:r>
    </w:p>
    <w:p w14:paraId="7EE3C8DA" w14:textId="54D43A98" w:rsidR="00FA2E7E" w:rsidRDefault="00FA2E7E" w:rsidP="00312B6F">
      <w:pPr>
        <w:pStyle w:val="ListParagraph"/>
        <w:numPr>
          <w:ilvl w:val="4"/>
          <w:numId w:val="14"/>
        </w:numPr>
        <w:tabs>
          <w:tab w:val="left" w:pos="2610"/>
        </w:tabs>
        <w:spacing w:line="276" w:lineRule="auto"/>
      </w:pPr>
      <w:r>
        <w:t>Pathology</w:t>
      </w:r>
    </w:p>
    <w:p w14:paraId="63AF0894" w14:textId="0CD6E39A" w:rsidR="0092228E" w:rsidRDefault="00FA2E7E" w:rsidP="00703840">
      <w:pPr>
        <w:pStyle w:val="ListParagraph"/>
        <w:numPr>
          <w:ilvl w:val="4"/>
          <w:numId w:val="14"/>
        </w:numPr>
        <w:tabs>
          <w:tab w:val="left" w:pos="2610"/>
        </w:tabs>
        <w:spacing w:line="276" w:lineRule="auto"/>
      </w:pPr>
      <w:r>
        <w:t>Laboratory</w:t>
      </w:r>
    </w:p>
    <w:p w14:paraId="136CD8D3" w14:textId="51C6C5DB" w:rsidR="00C8354D" w:rsidRDefault="00C8354D" w:rsidP="00703840">
      <w:pPr>
        <w:pStyle w:val="ListParagraph"/>
        <w:numPr>
          <w:ilvl w:val="4"/>
          <w:numId w:val="14"/>
        </w:numPr>
        <w:tabs>
          <w:tab w:val="left" w:pos="2610"/>
        </w:tabs>
        <w:spacing w:line="276" w:lineRule="auto"/>
      </w:pPr>
      <w:r>
        <w:t>Imaging</w:t>
      </w:r>
    </w:p>
    <w:p w14:paraId="101A32D4" w14:textId="13FDCCAB" w:rsidR="00061661" w:rsidRDefault="0092228E" w:rsidP="00703840">
      <w:pPr>
        <w:pStyle w:val="ListParagraph"/>
        <w:numPr>
          <w:ilvl w:val="1"/>
          <w:numId w:val="14"/>
        </w:numPr>
        <w:tabs>
          <w:tab w:val="left" w:pos="2610"/>
        </w:tabs>
        <w:spacing w:line="276" w:lineRule="auto"/>
      </w:pPr>
      <w:r>
        <w:t>Access</w:t>
      </w:r>
      <w:r w:rsidR="00F173D3">
        <w:t xml:space="preserve"> (</w:t>
      </w:r>
      <w:r w:rsidR="00C8354D">
        <w:t>Commission Working Group on Finance</w:t>
      </w:r>
      <w:r w:rsidR="00F173D3">
        <w:t xml:space="preserve"> to cover financial access)</w:t>
      </w:r>
    </w:p>
    <w:p w14:paraId="138943FE" w14:textId="0AA17080" w:rsidR="00061661" w:rsidRDefault="00061661" w:rsidP="00312B6F">
      <w:pPr>
        <w:pStyle w:val="ListParagraph"/>
        <w:numPr>
          <w:ilvl w:val="2"/>
          <w:numId w:val="14"/>
        </w:numPr>
        <w:tabs>
          <w:tab w:val="left" w:pos="2610"/>
        </w:tabs>
        <w:spacing w:line="276" w:lineRule="auto"/>
      </w:pPr>
      <w:r>
        <w:t>Improving operative efficiency</w:t>
      </w:r>
      <w:r w:rsidR="00C8354D">
        <w:t xml:space="preserve"> as means to improve access</w:t>
      </w:r>
    </w:p>
    <w:p w14:paraId="5EEB7DED" w14:textId="7635519D" w:rsidR="00061661" w:rsidRDefault="00061661" w:rsidP="00312B6F">
      <w:pPr>
        <w:pStyle w:val="ListParagraph"/>
        <w:numPr>
          <w:ilvl w:val="2"/>
          <w:numId w:val="14"/>
        </w:numPr>
        <w:tabs>
          <w:tab w:val="left" w:pos="2610"/>
        </w:tabs>
        <w:spacing w:line="276" w:lineRule="auto"/>
      </w:pPr>
      <w:r>
        <w:t>Lowering costs for patients – ‘one-stop’ shop</w:t>
      </w:r>
    </w:p>
    <w:p w14:paraId="5400BD0B" w14:textId="0F05903F" w:rsidR="0092228E" w:rsidRDefault="0092228E" w:rsidP="00312B6F">
      <w:pPr>
        <w:pStyle w:val="ListParagraph"/>
        <w:numPr>
          <w:ilvl w:val="1"/>
          <w:numId w:val="14"/>
        </w:numPr>
        <w:tabs>
          <w:tab w:val="left" w:pos="2610"/>
        </w:tabs>
        <w:spacing w:line="276" w:lineRule="auto"/>
      </w:pPr>
      <w:r>
        <w:t>Quality and Safety</w:t>
      </w:r>
      <w:r w:rsidR="00C8354D">
        <w:t xml:space="preserve"> (o</w:t>
      </w:r>
      <w:r w:rsidR="00703840">
        <w:t>verlap</w:t>
      </w:r>
      <w:r w:rsidR="00C8354D">
        <w:t xml:space="preserve"> with Commission Working Group on I</w:t>
      </w:r>
      <w:r w:rsidR="00F173D3">
        <w:t>nformation)</w:t>
      </w:r>
    </w:p>
    <w:p w14:paraId="63952621" w14:textId="173B058C" w:rsidR="00F173D3" w:rsidRDefault="00F173D3" w:rsidP="00703840">
      <w:pPr>
        <w:pStyle w:val="ListParagraph"/>
        <w:numPr>
          <w:ilvl w:val="2"/>
          <w:numId w:val="14"/>
        </w:numPr>
        <w:tabs>
          <w:tab w:val="left" w:pos="2610"/>
        </w:tabs>
        <w:spacing w:line="276" w:lineRule="auto"/>
      </w:pPr>
      <w:r>
        <w:t>Staff safety, waste disposal</w:t>
      </w:r>
    </w:p>
    <w:p w14:paraId="02B28F95" w14:textId="17356EBD" w:rsidR="00F173D3" w:rsidRDefault="00F173D3" w:rsidP="00703840">
      <w:pPr>
        <w:pStyle w:val="ListParagraph"/>
        <w:numPr>
          <w:ilvl w:val="2"/>
          <w:numId w:val="14"/>
        </w:numPr>
        <w:tabs>
          <w:tab w:val="left" w:pos="2610"/>
        </w:tabs>
        <w:spacing w:line="276" w:lineRule="auto"/>
      </w:pPr>
      <w:r>
        <w:t>Pati</w:t>
      </w:r>
      <w:r w:rsidR="00C8354D">
        <w:t>ent Safety and Quality I</w:t>
      </w:r>
      <w:r>
        <w:t>mprovement</w:t>
      </w:r>
    </w:p>
    <w:p w14:paraId="1E303819" w14:textId="446DC398" w:rsidR="00F173D3" w:rsidRDefault="00C8354D" w:rsidP="00703840">
      <w:pPr>
        <w:pStyle w:val="ListParagraph"/>
        <w:numPr>
          <w:ilvl w:val="2"/>
          <w:numId w:val="14"/>
        </w:numPr>
        <w:tabs>
          <w:tab w:val="left" w:pos="2610"/>
        </w:tabs>
        <w:spacing w:line="276" w:lineRule="auto"/>
      </w:pPr>
      <w:r>
        <w:t>Use of Information (morbidity and mortality</w:t>
      </w:r>
      <w:r w:rsidR="00F173D3">
        <w:t>)</w:t>
      </w:r>
    </w:p>
    <w:p w14:paraId="778ACF3F" w14:textId="0AD905A1" w:rsidR="00061661" w:rsidRDefault="00061661" w:rsidP="00312B6F">
      <w:pPr>
        <w:pStyle w:val="ListParagraph"/>
        <w:numPr>
          <w:ilvl w:val="1"/>
          <w:numId w:val="14"/>
        </w:numPr>
        <w:tabs>
          <w:tab w:val="left" w:pos="2610"/>
        </w:tabs>
        <w:spacing w:line="276" w:lineRule="auto"/>
      </w:pPr>
      <w:r>
        <w:t>Post-operative Care</w:t>
      </w:r>
    </w:p>
    <w:p w14:paraId="233D89B7" w14:textId="6F96D795" w:rsidR="00061661" w:rsidRDefault="00061661" w:rsidP="00312B6F">
      <w:pPr>
        <w:pStyle w:val="ListParagraph"/>
        <w:numPr>
          <w:ilvl w:val="2"/>
          <w:numId w:val="14"/>
        </w:numPr>
        <w:tabs>
          <w:tab w:val="left" w:pos="2610"/>
        </w:tabs>
        <w:spacing w:line="276" w:lineRule="auto"/>
      </w:pPr>
      <w:r>
        <w:t>Post-anesthetic and post-op ward care</w:t>
      </w:r>
    </w:p>
    <w:p w14:paraId="42B9A44A" w14:textId="6EFABCDC" w:rsidR="00061661" w:rsidRDefault="00F173D3" w:rsidP="00312B6F">
      <w:pPr>
        <w:pStyle w:val="ListParagraph"/>
        <w:numPr>
          <w:ilvl w:val="2"/>
          <w:numId w:val="14"/>
        </w:numPr>
        <w:tabs>
          <w:tab w:val="left" w:pos="2610"/>
        </w:tabs>
        <w:spacing w:line="276" w:lineRule="auto"/>
      </w:pPr>
      <w:r>
        <w:t>P</w:t>
      </w:r>
      <w:r w:rsidR="00061661">
        <w:t>rotocol</w:t>
      </w:r>
      <w:r>
        <w:t xml:space="preserve"> driven care</w:t>
      </w:r>
    </w:p>
    <w:p w14:paraId="2ED50256" w14:textId="07622EA4" w:rsidR="00061661" w:rsidRDefault="00061661" w:rsidP="00312B6F">
      <w:pPr>
        <w:pStyle w:val="ListParagraph"/>
        <w:numPr>
          <w:ilvl w:val="1"/>
          <w:numId w:val="14"/>
        </w:numPr>
        <w:tabs>
          <w:tab w:val="left" w:pos="1080"/>
          <w:tab w:val="left" w:pos="1800"/>
        </w:tabs>
        <w:spacing w:line="276" w:lineRule="auto"/>
      </w:pPr>
      <w:r>
        <w:t>Follow-up Care</w:t>
      </w:r>
    </w:p>
    <w:p w14:paraId="7EDA9BE9" w14:textId="41F57150" w:rsidR="006F0279" w:rsidRDefault="006F0279" w:rsidP="00312B6F">
      <w:pPr>
        <w:pStyle w:val="ListParagraph"/>
        <w:numPr>
          <w:ilvl w:val="2"/>
          <w:numId w:val="14"/>
        </w:numPr>
        <w:tabs>
          <w:tab w:val="left" w:pos="1080"/>
          <w:tab w:val="left" w:pos="1800"/>
        </w:tabs>
        <w:spacing w:line="276" w:lineRule="auto"/>
      </w:pPr>
      <w:r>
        <w:t>Necessity vs. luxury</w:t>
      </w:r>
    </w:p>
    <w:p w14:paraId="313F47BB" w14:textId="59DDB285" w:rsidR="00312B6F" w:rsidRDefault="006F0279" w:rsidP="00703840">
      <w:pPr>
        <w:pStyle w:val="ListParagraph"/>
        <w:numPr>
          <w:ilvl w:val="2"/>
          <w:numId w:val="14"/>
        </w:numPr>
        <w:tabs>
          <w:tab w:val="left" w:pos="1080"/>
          <w:tab w:val="left" w:pos="1800"/>
        </w:tabs>
        <w:spacing w:line="276" w:lineRule="auto"/>
      </w:pPr>
      <w:r>
        <w:t>Alternative f</w:t>
      </w:r>
      <w:r w:rsidR="00C8354D">
        <w:t>ollow-up strategies (phone, PHC)</w:t>
      </w:r>
    </w:p>
    <w:p w14:paraId="0F76FF74" w14:textId="266916D0" w:rsidR="00061661" w:rsidRDefault="00061661" w:rsidP="00312B6F">
      <w:pPr>
        <w:spacing w:line="276" w:lineRule="auto"/>
        <w:ind w:firstLine="2160"/>
      </w:pPr>
    </w:p>
    <w:p w14:paraId="3B611FB2" w14:textId="77777777" w:rsidR="0092228E" w:rsidRPr="0092228E" w:rsidRDefault="0092228E" w:rsidP="00312B6F">
      <w:pPr>
        <w:pStyle w:val="ListParagraph"/>
        <w:numPr>
          <w:ilvl w:val="0"/>
          <w:numId w:val="14"/>
        </w:numPr>
        <w:tabs>
          <w:tab w:val="left" w:pos="2610"/>
        </w:tabs>
        <w:spacing w:line="276" w:lineRule="auto"/>
      </w:pPr>
      <w:r w:rsidRPr="0092228E">
        <w:t>Management of Surgical Health Systems and Surgical Care Delivery</w:t>
      </w:r>
    </w:p>
    <w:p w14:paraId="59883E16" w14:textId="77777777" w:rsidR="00312B6F" w:rsidRDefault="00312B6F" w:rsidP="00312B6F">
      <w:pPr>
        <w:pStyle w:val="ListParagraph"/>
        <w:numPr>
          <w:ilvl w:val="1"/>
          <w:numId w:val="14"/>
        </w:numPr>
        <w:tabs>
          <w:tab w:val="left" w:pos="2610"/>
        </w:tabs>
        <w:spacing w:line="276" w:lineRule="auto"/>
      </w:pPr>
      <w:r>
        <w:t>Leadership &amp; Governance</w:t>
      </w:r>
    </w:p>
    <w:p w14:paraId="5AC2B858" w14:textId="77777777" w:rsidR="00312B6F" w:rsidRDefault="00312B6F" w:rsidP="00312B6F">
      <w:pPr>
        <w:pStyle w:val="ListParagraph"/>
        <w:numPr>
          <w:ilvl w:val="2"/>
          <w:numId w:val="14"/>
        </w:numPr>
        <w:tabs>
          <w:tab w:val="left" w:pos="2610"/>
        </w:tabs>
        <w:spacing w:line="276" w:lineRule="auto"/>
      </w:pPr>
      <w:r>
        <w:t>Interface with Ministry of Health</w:t>
      </w:r>
    </w:p>
    <w:p w14:paraId="7B26E673" w14:textId="77777777" w:rsidR="00312B6F" w:rsidRDefault="00312B6F" w:rsidP="00312B6F">
      <w:pPr>
        <w:pStyle w:val="ListParagraph"/>
        <w:numPr>
          <w:ilvl w:val="2"/>
          <w:numId w:val="14"/>
        </w:numPr>
        <w:tabs>
          <w:tab w:val="left" w:pos="2610"/>
        </w:tabs>
        <w:spacing w:line="276" w:lineRule="auto"/>
      </w:pPr>
      <w:r>
        <w:t>Integration of surgery into existing health policies</w:t>
      </w:r>
    </w:p>
    <w:p w14:paraId="1E63CBDB" w14:textId="77777777" w:rsidR="00312B6F" w:rsidRDefault="00312B6F" w:rsidP="00312B6F">
      <w:pPr>
        <w:pStyle w:val="ListParagraph"/>
        <w:numPr>
          <w:ilvl w:val="2"/>
          <w:numId w:val="14"/>
        </w:numPr>
        <w:tabs>
          <w:tab w:val="left" w:pos="2610"/>
        </w:tabs>
        <w:spacing w:line="276" w:lineRule="auto"/>
      </w:pPr>
      <w:r>
        <w:t>Scale-up and Implementation</w:t>
      </w:r>
    </w:p>
    <w:p w14:paraId="7590509F" w14:textId="77777777" w:rsidR="00312B6F" w:rsidRDefault="00312B6F" w:rsidP="00312B6F">
      <w:pPr>
        <w:pStyle w:val="ListParagraph"/>
        <w:numPr>
          <w:ilvl w:val="2"/>
          <w:numId w:val="14"/>
        </w:numPr>
        <w:tabs>
          <w:tab w:val="left" w:pos="2610"/>
        </w:tabs>
        <w:spacing w:line="276" w:lineRule="auto"/>
      </w:pPr>
      <w:r>
        <w:t>Navigating and establishing regulatory mechanisms</w:t>
      </w:r>
    </w:p>
    <w:p w14:paraId="4E4BDB91" w14:textId="6510FAC5" w:rsidR="00F173D3" w:rsidRDefault="00F173D3" w:rsidP="00312B6F">
      <w:pPr>
        <w:pStyle w:val="ListParagraph"/>
        <w:numPr>
          <w:ilvl w:val="2"/>
          <w:numId w:val="14"/>
        </w:numPr>
        <w:tabs>
          <w:tab w:val="left" w:pos="2610"/>
        </w:tabs>
        <w:spacing w:line="276" w:lineRule="auto"/>
      </w:pPr>
      <w:r>
        <w:t>Reforming MOH structures</w:t>
      </w:r>
      <w:r w:rsidR="00703840">
        <w:t>/</w:t>
      </w:r>
      <w:r w:rsidR="00F95691">
        <w:t>governance</w:t>
      </w:r>
      <w:r>
        <w:t xml:space="preserve"> to improve </w:t>
      </w:r>
      <w:r w:rsidR="00703840">
        <w:t>delivery</w:t>
      </w:r>
    </w:p>
    <w:p w14:paraId="1809BB32" w14:textId="6A740396" w:rsidR="0092228E" w:rsidRDefault="0092228E" w:rsidP="00312B6F">
      <w:pPr>
        <w:pStyle w:val="ListParagraph"/>
        <w:numPr>
          <w:ilvl w:val="1"/>
          <w:numId w:val="14"/>
        </w:numPr>
        <w:tabs>
          <w:tab w:val="left" w:pos="2610"/>
        </w:tabs>
        <w:spacing w:line="276" w:lineRule="auto"/>
      </w:pPr>
      <w:r>
        <w:t>Operations Management</w:t>
      </w:r>
    </w:p>
    <w:p w14:paraId="3C71C937" w14:textId="74411AB8" w:rsidR="00312B6F" w:rsidRDefault="00312B6F" w:rsidP="00312B6F">
      <w:pPr>
        <w:pStyle w:val="ListParagraph"/>
        <w:numPr>
          <w:ilvl w:val="2"/>
          <w:numId w:val="14"/>
        </w:numPr>
        <w:tabs>
          <w:tab w:val="left" w:pos="2610"/>
        </w:tabs>
        <w:spacing w:line="276" w:lineRule="auto"/>
      </w:pPr>
      <w:r>
        <w:t>District Hospital Management</w:t>
      </w:r>
    </w:p>
    <w:p w14:paraId="38EFB9B3" w14:textId="4625309C" w:rsidR="00E561D5" w:rsidRDefault="00E561D5" w:rsidP="00312B6F">
      <w:pPr>
        <w:pStyle w:val="ListParagraph"/>
        <w:numPr>
          <w:ilvl w:val="2"/>
          <w:numId w:val="14"/>
        </w:numPr>
        <w:tabs>
          <w:tab w:val="left" w:pos="2610"/>
        </w:tabs>
        <w:spacing w:line="276" w:lineRule="auto"/>
      </w:pPr>
      <w:r>
        <w:t>Human Resources</w:t>
      </w:r>
    </w:p>
    <w:p w14:paraId="31E0FA3C" w14:textId="00E3A240" w:rsidR="00E561D5" w:rsidRDefault="00E561D5" w:rsidP="00312B6F">
      <w:pPr>
        <w:pStyle w:val="ListParagraph"/>
        <w:numPr>
          <w:ilvl w:val="4"/>
          <w:numId w:val="14"/>
        </w:numPr>
        <w:tabs>
          <w:tab w:val="left" w:pos="2610"/>
        </w:tabs>
        <w:spacing w:line="276" w:lineRule="auto"/>
      </w:pPr>
      <w:r>
        <w:t>Essential requirements</w:t>
      </w:r>
    </w:p>
    <w:p w14:paraId="1EEC97E1" w14:textId="5FA35099" w:rsidR="00E561D5" w:rsidRDefault="00E561D5" w:rsidP="00312B6F">
      <w:pPr>
        <w:pStyle w:val="ListParagraph"/>
        <w:numPr>
          <w:ilvl w:val="4"/>
          <w:numId w:val="14"/>
        </w:numPr>
        <w:tabs>
          <w:tab w:val="left" w:pos="2610"/>
        </w:tabs>
        <w:spacing w:line="276" w:lineRule="auto"/>
      </w:pPr>
      <w:r>
        <w:t>Prioritization of staff hiring decisions</w:t>
      </w:r>
    </w:p>
    <w:p w14:paraId="1EAF7685" w14:textId="0F0F003C" w:rsidR="00E561D5" w:rsidRDefault="00E561D5" w:rsidP="00C8354D">
      <w:pPr>
        <w:pStyle w:val="ListParagraph"/>
        <w:numPr>
          <w:ilvl w:val="2"/>
          <w:numId w:val="14"/>
        </w:numPr>
        <w:tabs>
          <w:tab w:val="left" w:pos="2610"/>
        </w:tabs>
        <w:spacing w:line="276" w:lineRule="auto"/>
      </w:pPr>
      <w:r>
        <w:t>Incentives &amp; Payment</w:t>
      </w:r>
      <w:r w:rsidR="00026E4C">
        <w:t xml:space="preserve"> (much will be done b</w:t>
      </w:r>
      <w:r w:rsidR="00F173D3">
        <w:t xml:space="preserve">y </w:t>
      </w:r>
      <w:r w:rsidR="00C8354D">
        <w:t>Commission Working Groups on Finance and Workforce, Education &amp; Training) -- M</w:t>
      </w:r>
      <w:bookmarkStart w:id="10" w:name="_GoBack"/>
      <w:bookmarkEnd w:id="10"/>
      <w:r>
        <w:t>anage private practice commitments of ‘full-time’ providers</w:t>
      </w:r>
    </w:p>
    <w:p w14:paraId="6325C3BE" w14:textId="52A36D53" w:rsidR="00E561D5" w:rsidRDefault="00E561D5" w:rsidP="00312B6F">
      <w:pPr>
        <w:pStyle w:val="ListParagraph"/>
        <w:numPr>
          <w:ilvl w:val="1"/>
          <w:numId w:val="14"/>
        </w:numPr>
        <w:tabs>
          <w:tab w:val="left" w:pos="2610"/>
        </w:tabs>
        <w:spacing w:line="276" w:lineRule="auto"/>
      </w:pPr>
      <w:r>
        <w:t>Decision-making/Prioritization</w:t>
      </w:r>
    </w:p>
    <w:p w14:paraId="47E84A50" w14:textId="77777777" w:rsidR="00312B6F" w:rsidRDefault="00312B6F" w:rsidP="00312B6F">
      <w:pPr>
        <w:pStyle w:val="ListParagraph"/>
        <w:numPr>
          <w:ilvl w:val="2"/>
          <w:numId w:val="14"/>
        </w:numPr>
        <w:tabs>
          <w:tab w:val="left" w:pos="2610"/>
        </w:tabs>
        <w:spacing w:line="276" w:lineRule="auto"/>
      </w:pPr>
      <w:r>
        <w:t>Criteria for choosing services: epidemiologic, political, and financial</w:t>
      </w:r>
    </w:p>
    <w:p w14:paraId="05CEF1A8" w14:textId="4B21255D" w:rsidR="00F173D3" w:rsidRDefault="00BF05C2" w:rsidP="00312B6F">
      <w:pPr>
        <w:pStyle w:val="ListParagraph"/>
        <w:numPr>
          <w:ilvl w:val="2"/>
          <w:numId w:val="14"/>
        </w:numPr>
        <w:tabs>
          <w:tab w:val="left" w:pos="2610"/>
        </w:tabs>
        <w:spacing w:line="276" w:lineRule="auto"/>
      </w:pPr>
      <w:r>
        <w:t>‘</w:t>
      </w:r>
      <w:r w:rsidR="00E561D5">
        <w:t>Essential</w:t>
      </w:r>
      <w:r>
        <w:t>’</w:t>
      </w:r>
      <w:r w:rsidR="00E561D5">
        <w:t xml:space="preserve"> vs. </w:t>
      </w:r>
      <w:r>
        <w:t>‘</w:t>
      </w:r>
      <w:r w:rsidR="00E561D5">
        <w:t>Implementable</w:t>
      </w:r>
      <w:r>
        <w:t>’</w:t>
      </w:r>
    </w:p>
    <w:p w14:paraId="439E23BA" w14:textId="77777777" w:rsidR="00F173D3" w:rsidRDefault="00F173D3" w:rsidP="00703840">
      <w:pPr>
        <w:pStyle w:val="ListParagraph"/>
        <w:numPr>
          <w:ilvl w:val="0"/>
          <w:numId w:val="14"/>
        </w:numPr>
        <w:tabs>
          <w:tab w:val="left" w:pos="2610"/>
        </w:tabs>
        <w:spacing w:line="276" w:lineRule="auto"/>
      </w:pPr>
      <w:r>
        <w:t>Metrics</w:t>
      </w:r>
    </w:p>
    <w:p w14:paraId="1775EB08" w14:textId="77777777" w:rsidR="00F173D3" w:rsidRDefault="00F173D3" w:rsidP="00F173D3">
      <w:pPr>
        <w:pStyle w:val="ListParagraph"/>
        <w:numPr>
          <w:ilvl w:val="1"/>
          <w:numId w:val="14"/>
        </w:numPr>
        <w:tabs>
          <w:tab w:val="left" w:pos="2610"/>
        </w:tabs>
        <w:spacing w:line="276" w:lineRule="auto"/>
      </w:pPr>
      <w:r>
        <w:t>Hospital level</w:t>
      </w:r>
    </w:p>
    <w:p w14:paraId="757A71A9" w14:textId="5E7B0FBA" w:rsidR="00F95691" w:rsidRDefault="00F173D3" w:rsidP="00F95691">
      <w:pPr>
        <w:pStyle w:val="ListParagraph"/>
        <w:numPr>
          <w:ilvl w:val="1"/>
          <w:numId w:val="14"/>
        </w:numPr>
        <w:tabs>
          <w:tab w:val="left" w:pos="2610"/>
        </w:tabs>
        <w:spacing w:line="276" w:lineRule="auto"/>
      </w:pPr>
      <w:r>
        <w:t>National/Country/International level</w:t>
      </w:r>
    </w:p>
    <w:p w14:paraId="65352129" w14:textId="77777777" w:rsidR="00F95691" w:rsidRDefault="00F95691" w:rsidP="00F95691">
      <w:pPr>
        <w:pStyle w:val="ListParagraph"/>
        <w:tabs>
          <w:tab w:val="left" w:pos="2610"/>
        </w:tabs>
        <w:spacing w:line="276" w:lineRule="auto"/>
      </w:pPr>
    </w:p>
    <w:p w14:paraId="3217340E" w14:textId="7289D6AA" w:rsidR="00F95691" w:rsidRDefault="00F95691" w:rsidP="00F95691">
      <w:pPr>
        <w:pStyle w:val="ListParagraph"/>
        <w:numPr>
          <w:ilvl w:val="0"/>
          <w:numId w:val="14"/>
        </w:numPr>
        <w:tabs>
          <w:tab w:val="left" w:pos="2610"/>
        </w:tabs>
        <w:spacing w:line="276" w:lineRule="auto"/>
      </w:pPr>
      <w:r>
        <w:t>Policy Changes</w:t>
      </w:r>
    </w:p>
    <w:p w14:paraId="42461655" w14:textId="40443742" w:rsidR="00F95691" w:rsidRDefault="00F95691" w:rsidP="00F95691">
      <w:pPr>
        <w:pStyle w:val="ListParagraph"/>
        <w:numPr>
          <w:ilvl w:val="1"/>
          <w:numId w:val="14"/>
        </w:numPr>
        <w:tabs>
          <w:tab w:val="left" w:pos="2610"/>
        </w:tabs>
        <w:spacing w:line="276" w:lineRule="auto"/>
      </w:pPr>
      <w:r>
        <w:t>National and international</w:t>
      </w:r>
    </w:p>
    <w:p w14:paraId="2CFD3E41" w14:textId="1408AF3A" w:rsidR="00F95691" w:rsidRDefault="00F95691" w:rsidP="00F95691">
      <w:pPr>
        <w:pStyle w:val="ListParagraph"/>
        <w:numPr>
          <w:ilvl w:val="1"/>
          <w:numId w:val="14"/>
        </w:numPr>
        <w:tabs>
          <w:tab w:val="left" w:pos="2610"/>
        </w:tabs>
        <w:spacing w:line="276" w:lineRule="auto"/>
      </w:pPr>
      <w:r>
        <w:t>Key advocacy points</w:t>
      </w:r>
    </w:p>
    <w:p w14:paraId="10BC6E04" w14:textId="77777777" w:rsidR="00DE44EA" w:rsidRPr="00B43C4C" w:rsidRDefault="00DE44EA" w:rsidP="00C863FB">
      <w:pPr>
        <w:pStyle w:val="Heading1"/>
      </w:pPr>
    </w:p>
    <w:p w14:paraId="5C688690" w14:textId="300384C0" w:rsidR="00D03252" w:rsidRDefault="00D03252" w:rsidP="00D03252">
      <w:pPr>
        <w:pStyle w:val="Heading1"/>
      </w:pPr>
      <w:bookmarkStart w:id="11" w:name="_Toc249081664"/>
      <w:r>
        <w:t>White Papers</w:t>
      </w:r>
      <w:r w:rsidR="00703840">
        <w:t xml:space="preserve"> thus far</w:t>
      </w:r>
    </w:p>
    <w:p w14:paraId="47FB9DEA" w14:textId="77777777" w:rsidR="00D03252" w:rsidRDefault="00D03252" w:rsidP="00D03252">
      <w:pPr>
        <w:pStyle w:val="Heading1"/>
      </w:pPr>
    </w:p>
    <w:p w14:paraId="037235E1" w14:textId="3A21F315" w:rsidR="00D03252" w:rsidRDefault="00D03252" w:rsidP="00D03252">
      <w:pPr>
        <w:pStyle w:val="ListParagraph"/>
        <w:numPr>
          <w:ilvl w:val="0"/>
          <w:numId w:val="19"/>
        </w:numPr>
      </w:pPr>
      <w:r>
        <w:t>Supply Chains</w:t>
      </w:r>
      <w:r w:rsidR="006B7909">
        <w:t xml:space="preserve"> – Nakul Raykar</w:t>
      </w:r>
    </w:p>
    <w:p w14:paraId="41997F24" w14:textId="0892CF21" w:rsidR="00D03252" w:rsidRDefault="00D03252" w:rsidP="00D03252">
      <w:pPr>
        <w:pStyle w:val="ListParagraph"/>
        <w:numPr>
          <w:ilvl w:val="0"/>
          <w:numId w:val="19"/>
        </w:numPr>
      </w:pPr>
      <w:r>
        <w:t>Management Guides</w:t>
      </w:r>
      <w:r w:rsidR="006B7909">
        <w:t xml:space="preserve"> – </w:t>
      </w:r>
      <w:proofErr w:type="spellStart"/>
      <w:r w:rsidR="006B7909">
        <w:t>Hampus</w:t>
      </w:r>
      <w:proofErr w:type="spellEnd"/>
      <w:r w:rsidR="006B7909">
        <w:t xml:space="preserve"> </w:t>
      </w:r>
      <w:proofErr w:type="spellStart"/>
      <w:r w:rsidR="006B7909">
        <w:t>Holmer</w:t>
      </w:r>
      <w:proofErr w:type="spellEnd"/>
      <w:r w:rsidR="006B7909">
        <w:t xml:space="preserve"> </w:t>
      </w:r>
    </w:p>
    <w:p w14:paraId="3DB08A7F" w14:textId="0320E01C" w:rsidR="00D03252" w:rsidRDefault="00D03252" w:rsidP="00D03252">
      <w:pPr>
        <w:pStyle w:val="ListParagraph"/>
        <w:numPr>
          <w:ilvl w:val="0"/>
          <w:numId w:val="19"/>
        </w:numPr>
      </w:pPr>
      <w:r>
        <w:t>Blood Transfusions</w:t>
      </w:r>
      <w:r w:rsidR="006B7909">
        <w:t xml:space="preserve"> &amp; Products – </w:t>
      </w:r>
      <w:proofErr w:type="spellStart"/>
      <w:r w:rsidR="006B7909">
        <w:t>Shilpa</w:t>
      </w:r>
      <w:proofErr w:type="spellEnd"/>
      <w:r w:rsidR="006B7909">
        <w:t xml:space="preserve"> Murthy</w:t>
      </w:r>
      <w:r w:rsidR="00F95691">
        <w:t xml:space="preserve"> &amp; Nakul Raykar</w:t>
      </w:r>
    </w:p>
    <w:p w14:paraId="39D35321" w14:textId="77777777" w:rsidR="00703840" w:rsidRPr="00D03252" w:rsidRDefault="00703840" w:rsidP="00703840">
      <w:pPr>
        <w:pStyle w:val="ListParagraph"/>
      </w:pPr>
    </w:p>
    <w:p w14:paraId="1AE5F845" w14:textId="57E2FB66" w:rsidR="00D03252" w:rsidRDefault="00703840" w:rsidP="00D03252">
      <w:pPr>
        <w:pStyle w:val="Heading1"/>
      </w:pPr>
      <w:r>
        <w:t>OUTPUTS</w:t>
      </w:r>
    </w:p>
    <w:p w14:paraId="0A4FB38D" w14:textId="77777777" w:rsidR="00703840" w:rsidRPr="00703840" w:rsidRDefault="00703840" w:rsidP="00703840"/>
    <w:p w14:paraId="4C5FAADF" w14:textId="00740220" w:rsidR="00D03252" w:rsidRDefault="00F173D3" w:rsidP="00D03252">
      <w:pPr>
        <w:pStyle w:val="Heading1"/>
      </w:pPr>
      <w:proofErr w:type="gramStart"/>
      <w:r>
        <w:t xml:space="preserve">Teaching  </w:t>
      </w:r>
      <w:r w:rsidR="00D03252" w:rsidRPr="00B43C4C">
        <w:t>Case</w:t>
      </w:r>
      <w:r w:rsidR="00026E4C">
        <w:t>s</w:t>
      </w:r>
      <w:proofErr w:type="gramEnd"/>
      <w:r w:rsidR="00703840">
        <w:t xml:space="preserve"> </w:t>
      </w:r>
      <w:bookmarkEnd w:id="11"/>
    </w:p>
    <w:p w14:paraId="5C9BB480" w14:textId="77777777" w:rsidR="00D03252" w:rsidRPr="00D03252" w:rsidRDefault="00D03252" w:rsidP="00D03252"/>
    <w:p w14:paraId="0D2B0282" w14:textId="77777777" w:rsidR="00D03252" w:rsidRPr="00B43C4C" w:rsidRDefault="00D03252" w:rsidP="00D03252">
      <w:pPr>
        <w:pStyle w:val="ListParagraph"/>
        <w:numPr>
          <w:ilvl w:val="0"/>
          <w:numId w:val="3"/>
        </w:numPr>
        <w:rPr>
          <w:rFonts w:cs="Arial"/>
          <w:sz w:val="24"/>
          <w:szCs w:val="24"/>
        </w:rPr>
      </w:pPr>
      <w:r w:rsidRPr="00B43C4C">
        <w:rPr>
          <w:rFonts w:cs="Arial"/>
          <w:sz w:val="24"/>
          <w:szCs w:val="24"/>
        </w:rPr>
        <w:t>Vertical Delivery Systems (Operation Smile)</w:t>
      </w:r>
    </w:p>
    <w:p w14:paraId="460BF25E" w14:textId="77777777" w:rsidR="00D03252" w:rsidRDefault="00D03252" w:rsidP="00D03252">
      <w:pPr>
        <w:pStyle w:val="ListParagraph"/>
        <w:numPr>
          <w:ilvl w:val="0"/>
          <w:numId w:val="3"/>
        </w:numPr>
        <w:rPr>
          <w:rFonts w:cs="Arial"/>
          <w:sz w:val="24"/>
          <w:szCs w:val="24"/>
        </w:rPr>
      </w:pPr>
      <w:r w:rsidRPr="00B43C4C">
        <w:rPr>
          <w:rFonts w:cs="Arial"/>
          <w:sz w:val="24"/>
          <w:szCs w:val="24"/>
        </w:rPr>
        <w:t>Systems Strengthening (Human Resources for Health)</w:t>
      </w:r>
    </w:p>
    <w:p w14:paraId="530615DA" w14:textId="77777777" w:rsidR="00F173D3" w:rsidRDefault="00F173D3" w:rsidP="00703840">
      <w:pPr>
        <w:rPr>
          <w:rFonts w:cs="Arial"/>
        </w:rPr>
      </w:pPr>
    </w:p>
    <w:p w14:paraId="0C881E6B" w14:textId="745FF2CC" w:rsidR="00F173D3" w:rsidRDefault="00703840" w:rsidP="00703840">
      <w:pPr>
        <w:pStyle w:val="Heading1"/>
      </w:pPr>
      <w:r>
        <w:t xml:space="preserve">Basic Case Studies </w:t>
      </w:r>
    </w:p>
    <w:p w14:paraId="6B77F787" w14:textId="30FB730B" w:rsidR="00703840" w:rsidRPr="00703840" w:rsidRDefault="00703840" w:rsidP="00703840">
      <w:r>
        <w:t>To be determined</w:t>
      </w:r>
    </w:p>
    <w:p w14:paraId="226F5A54" w14:textId="77777777" w:rsidR="00026E4C" w:rsidRPr="00F173D3" w:rsidRDefault="00026E4C" w:rsidP="00703840">
      <w:pPr>
        <w:rPr>
          <w:rFonts w:cs="Arial"/>
        </w:rPr>
      </w:pPr>
    </w:p>
    <w:p w14:paraId="6805D145" w14:textId="19C22222" w:rsidR="00D03252" w:rsidRPr="00B43C4C" w:rsidRDefault="00D03252" w:rsidP="00D03252">
      <w:pPr>
        <w:pStyle w:val="Heading1"/>
      </w:pPr>
      <w:bookmarkStart w:id="12" w:name="_Toc249081665"/>
      <w:r w:rsidRPr="00B43C4C">
        <w:t xml:space="preserve"> Primary Research Papers</w:t>
      </w:r>
      <w:bookmarkEnd w:id="12"/>
    </w:p>
    <w:p w14:paraId="4F264A93" w14:textId="4A6DCF03" w:rsidR="00D03252" w:rsidRDefault="00C53A2D" w:rsidP="00C53A2D">
      <w:pPr>
        <w:rPr>
          <w:rFonts w:cs="Arial"/>
        </w:rPr>
      </w:pPr>
      <w:r>
        <w:rPr>
          <w:rFonts w:cs="Arial"/>
        </w:rPr>
        <w:t>T</w:t>
      </w:r>
      <w:r w:rsidR="00703840">
        <w:rPr>
          <w:rFonts w:cs="Arial"/>
        </w:rPr>
        <w:t>o be determined</w:t>
      </w:r>
    </w:p>
    <w:p w14:paraId="626EC660" w14:textId="77777777" w:rsidR="00F173D3" w:rsidRDefault="00F173D3" w:rsidP="00D03252">
      <w:pPr>
        <w:ind w:firstLine="360"/>
        <w:rPr>
          <w:rFonts w:cs="Arial"/>
        </w:rPr>
      </w:pPr>
    </w:p>
    <w:p w14:paraId="10188D13" w14:textId="2658382F" w:rsidR="00026E4C" w:rsidRDefault="00026E4C" w:rsidP="00703840">
      <w:pPr>
        <w:pStyle w:val="Heading1"/>
      </w:pPr>
      <w:r>
        <w:t>Key Messages</w:t>
      </w:r>
      <w:r w:rsidR="00703840">
        <w:t xml:space="preserve">/Figure </w:t>
      </w:r>
      <w:proofErr w:type="gramStart"/>
      <w:r w:rsidR="00703840">
        <w:t>and  tables</w:t>
      </w:r>
      <w:proofErr w:type="gramEnd"/>
    </w:p>
    <w:p w14:paraId="279ADD54" w14:textId="7BFB78C8" w:rsidR="00FD39EF" w:rsidRPr="00C53A2D" w:rsidRDefault="00F173D3" w:rsidP="00C53A2D">
      <w:r w:rsidRPr="00C53A2D">
        <w:rPr>
          <w:rFonts w:cs="Arial"/>
        </w:rPr>
        <w:t>To be determined</w:t>
      </w:r>
    </w:p>
    <w:sectPr w:rsidR="00FD39EF" w:rsidRPr="00C53A2D" w:rsidSect="00626E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9E876" w14:textId="77777777" w:rsidR="002D470E" w:rsidRDefault="002D470E" w:rsidP="000B1A4D">
      <w:r>
        <w:separator/>
      </w:r>
    </w:p>
    <w:p w14:paraId="0AFBB468" w14:textId="77777777" w:rsidR="002D470E" w:rsidRDefault="002D470E"/>
  </w:endnote>
  <w:endnote w:type="continuationSeparator" w:id="0">
    <w:p w14:paraId="7DA870D0" w14:textId="77777777" w:rsidR="002D470E" w:rsidRDefault="002D470E" w:rsidP="000B1A4D">
      <w:r>
        <w:continuationSeparator/>
      </w:r>
    </w:p>
    <w:p w14:paraId="4F78DFFD" w14:textId="77777777" w:rsidR="002D470E" w:rsidRDefault="002D4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EA96D" w14:textId="77777777" w:rsidR="002D470E" w:rsidRDefault="002D47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0B9E4" w14:textId="5FB00B4B" w:rsidR="002D470E" w:rsidRDefault="002D470E" w:rsidP="00A51181">
    <w:pPr>
      <w:pStyle w:val="Footer"/>
      <w:tabs>
        <w:tab w:val="clear" w:pos="8640"/>
        <w:tab w:val="right" w:pos="9270"/>
      </w:tabs>
      <w:ind w:right="360"/>
    </w:pPr>
    <w:r>
      <w:rPr>
        <w:rStyle w:val="PageNumber"/>
      </w:rPr>
      <w:t>Healthcare Delivery &amp; Management</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C8354D">
      <w:rPr>
        <w:rStyle w:val="PageNumber"/>
        <w:noProof/>
      </w:rPr>
      <w:t>2</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FAB8E" w14:textId="37F7D7E5" w:rsidR="002D470E" w:rsidRDefault="002D470E" w:rsidP="00FD39EF">
    <w:pPr>
      <w:pStyle w:val="Footer"/>
    </w:pPr>
    <w:r>
      <w:rPr>
        <w:noProof/>
      </w:rPr>
      <w:drawing>
        <wp:anchor distT="0" distB="0" distL="114300" distR="114300" simplePos="0" relativeHeight="251664384" behindDoc="0" locked="0" layoutInCell="1" allowOverlap="1" wp14:anchorId="2F1A5BBD" wp14:editId="774C84D2">
          <wp:simplePos x="0" y="0"/>
          <wp:positionH relativeFrom="column">
            <wp:posOffset>2886075</wp:posOffset>
          </wp:positionH>
          <wp:positionV relativeFrom="paragraph">
            <wp:posOffset>-99060</wp:posOffset>
          </wp:positionV>
          <wp:extent cx="683895" cy="4572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A7ABACF" wp14:editId="5B340FBC">
          <wp:simplePos x="0" y="0"/>
          <wp:positionH relativeFrom="column">
            <wp:posOffset>1730375</wp:posOffset>
          </wp:positionH>
          <wp:positionV relativeFrom="paragraph">
            <wp:posOffset>-99060</wp:posOffset>
          </wp:positionV>
          <wp:extent cx="355600" cy="4267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C8C32D9" wp14:editId="7C68CAAB">
          <wp:simplePos x="0" y="0"/>
          <wp:positionH relativeFrom="column">
            <wp:posOffset>2200275</wp:posOffset>
          </wp:positionH>
          <wp:positionV relativeFrom="paragraph">
            <wp:posOffset>-99060</wp:posOffset>
          </wp:positionV>
          <wp:extent cx="589280"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92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4A3">
      <w:rPr>
        <w:rFonts w:ascii="Times New Roman" w:hAnsi="Times New Roman" w:cs="Times New Roman"/>
        <w:noProof/>
      </w:rPr>
      <w:drawing>
        <wp:anchor distT="0" distB="0" distL="114300" distR="114300" simplePos="0" relativeHeight="251667456" behindDoc="0" locked="0" layoutInCell="1" allowOverlap="1" wp14:anchorId="54B7908A" wp14:editId="554969B3">
          <wp:simplePos x="0" y="0"/>
          <wp:positionH relativeFrom="column">
            <wp:posOffset>3686175</wp:posOffset>
          </wp:positionH>
          <wp:positionV relativeFrom="paragraph">
            <wp:posOffset>-99060</wp:posOffset>
          </wp:positionV>
          <wp:extent cx="885825" cy="426085"/>
          <wp:effectExtent l="0" t="0" r="3175" b="5715"/>
          <wp:wrapSquare wrapText="bothSides"/>
          <wp:docPr id="4" name="Picture 8" descr="lancetlogo-stacked-small4-e1368718577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ancetlogo-stacked-small4-e1368718577764.jpg"/>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85825" cy="426085"/>
                  </a:xfrm>
                  <a:prstGeom prst="rect">
                    <a:avLst/>
                  </a:prstGeom>
                </pic:spPr>
              </pic:pic>
            </a:graphicData>
          </a:graphic>
          <wp14:sizeRelH relativeFrom="page">
            <wp14:pctWidth>0</wp14:pctWidth>
          </wp14:sizeRelH>
          <wp14:sizeRelV relativeFrom="page">
            <wp14:pctHeight>0</wp14:pctHeight>
          </wp14:sizeRelV>
        </wp:anchor>
      </w:drawing>
    </w:r>
  </w:p>
  <w:p w14:paraId="6E353CD3" w14:textId="77777777" w:rsidR="002D470E" w:rsidRDefault="002D47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99DDA" w14:textId="77777777" w:rsidR="002D470E" w:rsidRDefault="002D470E" w:rsidP="000B1A4D">
      <w:r>
        <w:separator/>
      </w:r>
    </w:p>
    <w:p w14:paraId="301B6BEA" w14:textId="77777777" w:rsidR="002D470E" w:rsidRDefault="002D470E"/>
  </w:footnote>
  <w:footnote w:type="continuationSeparator" w:id="0">
    <w:p w14:paraId="52627686" w14:textId="77777777" w:rsidR="002D470E" w:rsidRDefault="002D470E" w:rsidP="000B1A4D">
      <w:r>
        <w:continuationSeparator/>
      </w:r>
    </w:p>
    <w:p w14:paraId="69D5C0A1" w14:textId="77777777" w:rsidR="002D470E" w:rsidRDefault="002D470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A57E" w14:textId="69B38226" w:rsidR="002D470E" w:rsidRDefault="002D47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6F29" w14:textId="2A85CA6D" w:rsidR="002D470E" w:rsidRPr="00B43C4C" w:rsidRDefault="002D470E" w:rsidP="00B43C4C">
    <w:pPr>
      <w:pStyle w:val="Header"/>
      <w:pBdr>
        <w:bottom w:val="single" w:sz="6" w:space="1" w:color="auto"/>
      </w:pBdr>
      <w:tabs>
        <w:tab w:val="clear" w:pos="8640"/>
        <w:tab w:val="right" w:pos="9450"/>
      </w:tabs>
      <w:rPr>
        <w:bCs/>
        <w:smallCaps/>
        <w:sz w:val="36"/>
        <w:szCs w:val="36"/>
      </w:rPr>
    </w:pPr>
    <w:r w:rsidRPr="00366EDB">
      <w:rPr>
        <w:bCs/>
        <w:smallCaps/>
        <w:sz w:val="36"/>
        <w:szCs w:val="36"/>
      </w:rPr>
      <w:t>The Lancet Commission on Global Surgery</w:t>
    </w:r>
    <w:r>
      <w:rPr>
        <w:bCs/>
        <w:smallCaps/>
        <w:sz w:val="36"/>
        <w:szCs w:val="36"/>
      </w:rPr>
      <w:t xml:space="preserve">       </w:t>
    </w:r>
    <w:r w:rsidRPr="00366EDB">
      <w:rPr>
        <w:bCs/>
        <w:smallCaps/>
      </w:rPr>
      <w:t xml:space="preserve">Boston </w:t>
    </w:r>
    <w:r>
      <w:rPr>
        <w:bCs/>
        <w:smallCaps/>
      </w:rPr>
      <w:t>Jan</w:t>
    </w:r>
    <w:r w:rsidRPr="00366EDB">
      <w:rPr>
        <w:bCs/>
        <w:smallCaps/>
      </w:rPr>
      <w:t xml:space="preserve"> 201</w:t>
    </w:r>
    <w:r>
      <w:rPr>
        <w:bCs/>
        <w:smallCaps/>
      </w:rPr>
      <w:t>4</w:t>
    </w:r>
  </w:p>
  <w:p w14:paraId="57C59EB5" w14:textId="77777777" w:rsidR="002D470E" w:rsidRDefault="002D470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87234" w14:textId="2694E1BE" w:rsidR="002D470E" w:rsidRPr="00C863FB" w:rsidRDefault="002D470E" w:rsidP="00C863FB">
    <w:pPr>
      <w:pStyle w:val="Header"/>
      <w:pBdr>
        <w:bottom w:val="single" w:sz="6" w:space="1" w:color="auto"/>
      </w:pBdr>
      <w:tabs>
        <w:tab w:val="clear" w:pos="8640"/>
        <w:tab w:val="right" w:pos="9450"/>
      </w:tabs>
      <w:jc w:val="center"/>
      <w:rPr>
        <w:bCs/>
        <w:smallCaps/>
        <w:sz w:val="36"/>
        <w:szCs w:val="36"/>
      </w:rPr>
    </w:pPr>
    <w:r w:rsidRPr="00C863FB">
      <w:rPr>
        <w:bCs/>
        <w:smallCaps/>
        <w:sz w:val="48"/>
        <w:szCs w:val="48"/>
      </w:rPr>
      <w:t>The Lancet Commission on Global Surgery</w:t>
    </w:r>
    <w:r w:rsidRPr="00C863FB">
      <w:rPr>
        <w:bCs/>
        <w:smallCaps/>
        <w:sz w:val="36"/>
        <w:szCs w:val="36"/>
      </w:rPr>
      <w:t xml:space="preserve">       </w:t>
    </w:r>
    <w:r w:rsidRPr="00C863FB">
      <w:rPr>
        <w:bCs/>
        <w:smallCaps/>
        <w:sz w:val="28"/>
        <w:szCs w:val="28"/>
      </w:rPr>
      <w:t>Boston Jan 2014</w:t>
    </w:r>
  </w:p>
  <w:p w14:paraId="398208A9" w14:textId="77777777" w:rsidR="002D470E" w:rsidRPr="00626E21" w:rsidRDefault="002D470E">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B63"/>
    <w:multiLevelType w:val="hybridMultilevel"/>
    <w:tmpl w:val="411E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736B8"/>
    <w:multiLevelType w:val="hybridMultilevel"/>
    <w:tmpl w:val="FD30D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94E4B"/>
    <w:multiLevelType w:val="hybridMultilevel"/>
    <w:tmpl w:val="8EBC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E6771"/>
    <w:multiLevelType w:val="hybridMultilevel"/>
    <w:tmpl w:val="F4CE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61338"/>
    <w:multiLevelType w:val="hybridMultilevel"/>
    <w:tmpl w:val="E2B4B1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E01C1"/>
    <w:multiLevelType w:val="hybridMultilevel"/>
    <w:tmpl w:val="BA18A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33A96"/>
    <w:multiLevelType w:val="hybridMultilevel"/>
    <w:tmpl w:val="88467F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56687"/>
    <w:multiLevelType w:val="hybridMultilevel"/>
    <w:tmpl w:val="1004D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D700C"/>
    <w:multiLevelType w:val="hybridMultilevel"/>
    <w:tmpl w:val="B2DC5522"/>
    <w:lvl w:ilvl="0" w:tplc="FE3CD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80094"/>
    <w:multiLevelType w:val="hybridMultilevel"/>
    <w:tmpl w:val="9BBC26DA"/>
    <w:lvl w:ilvl="0" w:tplc="04090015">
      <w:start w:val="1"/>
      <w:numFmt w:val="upperLetter"/>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5C1421"/>
    <w:multiLevelType w:val="hybridMultilevel"/>
    <w:tmpl w:val="CBE0E734"/>
    <w:lvl w:ilvl="0" w:tplc="04090013">
      <w:start w:val="1"/>
      <w:numFmt w:val="upperRoman"/>
      <w:lvlText w:val="%1."/>
      <w:lvlJc w:val="righ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886D9D"/>
    <w:multiLevelType w:val="hybridMultilevel"/>
    <w:tmpl w:val="C3BA5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667792"/>
    <w:multiLevelType w:val="hybridMultilevel"/>
    <w:tmpl w:val="BFD49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421A2"/>
    <w:multiLevelType w:val="hybridMultilevel"/>
    <w:tmpl w:val="8F067DC0"/>
    <w:lvl w:ilvl="0" w:tplc="EA86AD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934B45"/>
    <w:multiLevelType w:val="hybridMultilevel"/>
    <w:tmpl w:val="A04C039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C5589F"/>
    <w:multiLevelType w:val="hybridMultilevel"/>
    <w:tmpl w:val="3618B796"/>
    <w:lvl w:ilvl="0" w:tplc="0409001B">
      <w:start w:val="1"/>
      <w:numFmt w:val="lowerRoman"/>
      <w:lvlText w:val="%1."/>
      <w:lvlJc w:val="righ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EF5ED8"/>
    <w:multiLevelType w:val="hybridMultilevel"/>
    <w:tmpl w:val="A7D2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AD6972"/>
    <w:multiLevelType w:val="hybridMultilevel"/>
    <w:tmpl w:val="0AE09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871C35"/>
    <w:multiLevelType w:val="hybridMultilevel"/>
    <w:tmpl w:val="9FF87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5"/>
  </w:num>
  <w:num w:numId="4">
    <w:abstractNumId w:val="10"/>
  </w:num>
  <w:num w:numId="5">
    <w:abstractNumId w:val="8"/>
  </w:num>
  <w:num w:numId="6">
    <w:abstractNumId w:val="14"/>
  </w:num>
  <w:num w:numId="7">
    <w:abstractNumId w:val="0"/>
  </w:num>
  <w:num w:numId="8">
    <w:abstractNumId w:val="3"/>
  </w:num>
  <w:num w:numId="9">
    <w:abstractNumId w:val="16"/>
  </w:num>
  <w:num w:numId="10">
    <w:abstractNumId w:val="9"/>
  </w:num>
  <w:num w:numId="11">
    <w:abstractNumId w:val="1"/>
  </w:num>
  <w:num w:numId="12">
    <w:abstractNumId w:val="2"/>
  </w:num>
  <w:num w:numId="13">
    <w:abstractNumId w:val="13"/>
  </w:num>
  <w:num w:numId="14">
    <w:abstractNumId w:val="7"/>
  </w:num>
  <w:num w:numId="15">
    <w:abstractNumId w:val="6"/>
  </w:num>
  <w:num w:numId="16">
    <w:abstractNumId w:val="4"/>
  </w:num>
  <w:num w:numId="17">
    <w:abstractNumId w:val="12"/>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4D"/>
    <w:rsid w:val="0002286E"/>
    <w:rsid w:val="00026E4C"/>
    <w:rsid w:val="00054A95"/>
    <w:rsid w:val="00061661"/>
    <w:rsid w:val="000B1A4D"/>
    <w:rsid w:val="00114495"/>
    <w:rsid w:val="001E0351"/>
    <w:rsid w:val="00207AC3"/>
    <w:rsid w:val="00215AEB"/>
    <w:rsid w:val="002D470E"/>
    <w:rsid w:val="00312B6F"/>
    <w:rsid w:val="00314468"/>
    <w:rsid w:val="00366EDB"/>
    <w:rsid w:val="00447326"/>
    <w:rsid w:val="005053DA"/>
    <w:rsid w:val="005474FF"/>
    <w:rsid w:val="005E149E"/>
    <w:rsid w:val="005F36D5"/>
    <w:rsid w:val="00626E21"/>
    <w:rsid w:val="00687D75"/>
    <w:rsid w:val="006B7909"/>
    <w:rsid w:val="006F0279"/>
    <w:rsid w:val="006F0C87"/>
    <w:rsid w:val="006F44A1"/>
    <w:rsid w:val="00703840"/>
    <w:rsid w:val="0085038E"/>
    <w:rsid w:val="00912857"/>
    <w:rsid w:val="0092228E"/>
    <w:rsid w:val="009D07D4"/>
    <w:rsid w:val="00A05EF9"/>
    <w:rsid w:val="00A27680"/>
    <w:rsid w:val="00A51181"/>
    <w:rsid w:val="00B128D9"/>
    <w:rsid w:val="00B43C4C"/>
    <w:rsid w:val="00BB196A"/>
    <w:rsid w:val="00BF05C2"/>
    <w:rsid w:val="00C24452"/>
    <w:rsid w:val="00C42771"/>
    <w:rsid w:val="00C53A2D"/>
    <w:rsid w:val="00C8354D"/>
    <w:rsid w:val="00C863FB"/>
    <w:rsid w:val="00D03252"/>
    <w:rsid w:val="00D313EC"/>
    <w:rsid w:val="00D84374"/>
    <w:rsid w:val="00DC152A"/>
    <w:rsid w:val="00DE44EA"/>
    <w:rsid w:val="00E561D5"/>
    <w:rsid w:val="00F173D3"/>
    <w:rsid w:val="00F54B17"/>
    <w:rsid w:val="00F8275E"/>
    <w:rsid w:val="00F95691"/>
    <w:rsid w:val="00FA2E7E"/>
    <w:rsid w:val="00FD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66DF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A1"/>
    <w:rPr>
      <w:rFonts w:ascii="Garamond" w:hAnsi="Garamond"/>
    </w:rPr>
  </w:style>
  <w:style w:type="paragraph" w:styleId="Heading1">
    <w:name w:val="heading 1"/>
    <w:basedOn w:val="Normal"/>
    <w:next w:val="Normal"/>
    <w:link w:val="Heading1Char"/>
    <w:uiPriority w:val="9"/>
    <w:qFormat/>
    <w:rsid w:val="00C863FB"/>
    <w:pPr>
      <w:outlineLvl w:val="0"/>
    </w:pPr>
    <w:rPr>
      <w:rFonts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A4D"/>
    <w:pPr>
      <w:tabs>
        <w:tab w:val="center" w:pos="4320"/>
        <w:tab w:val="right" w:pos="8640"/>
      </w:tabs>
    </w:pPr>
  </w:style>
  <w:style w:type="character" w:customStyle="1" w:styleId="HeaderChar">
    <w:name w:val="Header Char"/>
    <w:basedOn w:val="DefaultParagraphFont"/>
    <w:link w:val="Header"/>
    <w:uiPriority w:val="99"/>
    <w:rsid w:val="000B1A4D"/>
  </w:style>
  <w:style w:type="paragraph" w:styleId="Footer">
    <w:name w:val="footer"/>
    <w:basedOn w:val="Normal"/>
    <w:link w:val="FooterChar"/>
    <w:uiPriority w:val="99"/>
    <w:unhideWhenUsed/>
    <w:rsid w:val="000B1A4D"/>
    <w:pPr>
      <w:tabs>
        <w:tab w:val="center" w:pos="4320"/>
        <w:tab w:val="right" w:pos="8640"/>
      </w:tabs>
    </w:pPr>
  </w:style>
  <w:style w:type="character" w:customStyle="1" w:styleId="FooterChar">
    <w:name w:val="Footer Char"/>
    <w:basedOn w:val="DefaultParagraphFont"/>
    <w:link w:val="Footer"/>
    <w:uiPriority w:val="99"/>
    <w:rsid w:val="000B1A4D"/>
  </w:style>
  <w:style w:type="character" w:customStyle="1" w:styleId="Heading1Char">
    <w:name w:val="Heading 1 Char"/>
    <w:basedOn w:val="DefaultParagraphFont"/>
    <w:link w:val="Heading1"/>
    <w:uiPriority w:val="9"/>
    <w:rsid w:val="00C863FB"/>
    <w:rPr>
      <w:rFonts w:ascii="Garamond" w:hAnsi="Garamond" w:cs="Arial"/>
      <w:b/>
      <w:bCs/>
      <w:smallCaps/>
    </w:rPr>
  </w:style>
  <w:style w:type="paragraph" w:styleId="TOCHeading">
    <w:name w:val="TOC Heading"/>
    <w:basedOn w:val="Heading1"/>
    <w:next w:val="Normal"/>
    <w:uiPriority w:val="39"/>
    <w:unhideWhenUsed/>
    <w:qFormat/>
    <w:rsid w:val="00FD39EF"/>
    <w:pPr>
      <w:keepNext/>
      <w:keepLines/>
      <w:spacing w:before="480" w:line="276" w:lineRule="auto"/>
      <w:outlineLvl w:val="9"/>
    </w:pPr>
    <w:rPr>
      <w:rFonts w:asciiTheme="majorHAnsi" w:eastAsiaTheme="majorEastAsia" w:hAnsiTheme="majorHAnsi" w:cstheme="majorBidi"/>
      <w:b w:val="0"/>
      <w:bCs w:val="0"/>
      <w:color w:val="365F91" w:themeColor="accent1" w:themeShade="BF"/>
      <w:sz w:val="28"/>
      <w:szCs w:val="28"/>
    </w:rPr>
  </w:style>
  <w:style w:type="paragraph" w:styleId="TOC1">
    <w:name w:val="toc 1"/>
    <w:basedOn w:val="Normal"/>
    <w:next w:val="Normal"/>
    <w:autoRedefine/>
    <w:uiPriority w:val="39"/>
    <w:unhideWhenUsed/>
    <w:rsid w:val="00FD39EF"/>
    <w:pPr>
      <w:spacing w:before="120"/>
    </w:pPr>
    <w:rPr>
      <w:b/>
    </w:rPr>
  </w:style>
  <w:style w:type="paragraph" w:styleId="BalloonText">
    <w:name w:val="Balloon Text"/>
    <w:basedOn w:val="Normal"/>
    <w:link w:val="BalloonTextChar"/>
    <w:uiPriority w:val="99"/>
    <w:semiHidden/>
    <w:unhideWhenUsed/>
    <w:rsid w:val="00FD39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9EF"/>
    <w:rPr>
      <w:rFonts w:ascii="Lucida Grande" w:hAnsi="Lucida Grande" w:cs="Lucida Grande"/>
      <w:sz w:val="18"/>
      <w:szCs w:val="18"/>
    </w:rPr>
  </w:style>
  <w:style w:type="paragraph" w:styleId="TOC2">
    <w:name w:val="toc 2"/>
    <w:basedOn w:val="Normal"/>
    <w:next w:val="Normal"/>
    <w:autoRedefine/>
    <w:uiPriority w:val="39"/>
    <w:semiHidden/>
    <w:unhideWhenUsed/>
    <w:rsid w:val="00FD39EF"/>
    <w:pPr>
      <w:ind w:left="240"/>
    </w:pPr>
    <w:rPr>
      <w:b/>
      <w:sz w:val="22"/>
      <w:szCs w:val="22"/>
    </w:rPr>
  </w:style>
  <w:style w:type="paragraph" w:styleId="TOC3">
    <w:name w:val="toc 3"/>
    <w:basedOn w:val="Normal"/>
    <w:next w:val="Normal"/>
    <w:autoRedefine/>
    <w:uiPriority w:val="39"/>
    <w:semiHidden/>
    <w:unhideWhenUsed/>
    <w:rsid w:val="00FD39EF"/>
    <w:pPr>
      <w:ind w:left="480"/>
    </w:pPr>
    <w:rPr>
      <w:sz w:val="22"/>
      <w:szCs w:val="22"/>
    </w:rPr>
  </w:style>
  <w:style w:type="paragraph" w:styleId="TOC4">
    <w:name w:val="toc 4"/>
    <w:basedOn w:val="Normal"/>
    <w:next w:val="Normal"/>
    <w:autoRedefine/>
    <w:uiPriority w:val="39"/>
    <w:semiHidden/>
    <w:unhideWhenUsed/>
    <w:rsid w:val="00FD39EF"/>
    <w:pPr>
      <w:ind w:left="720"/>
    </w:pPr>
    <w:rPr>
      <w:sz w:val="20"/>
      <w:szCs w:val="20"/>
    </w:rPr>
  </w:style>
  <w:style w:type="paragraph" w:styleId="TOC5">
    <w:name w:val="toc 5"/>
    <w:basedOn w:val="Normal"/>
    <w:next w:val="Normal"/>
    <w:autoRedefine/>
    <w:uiPriority w:val="39"/>
    <w:semiHidden/>
    <w:unhideWhenUsed/>
    <w:rsid w:val="00FD39EF"/>
    <w:pPr>
      <w:ind w:left="960"/>
    </w:pPr>
    <w:rPr>
      <w:sz w:val="20"/>
      <w:szCs w:val="20"/>
    </w:rPr>
  </w:style>
  <w:style w:type="paragraph" w:styleId="TOC6">
    <w:name w:val="toc 6"/>
    <w:basedOn w:val="Normal"/>
    <w:next w:val="Normal"/>
    <w:autoRedefine/>
    <w:uiPriority w:val="39"/>
    <w:semiHidden/>
    <w:unhideWhenUsed/>
    <w:rsid w:val="00FD39EF"/>
    <w:pPr>
      <w:ind w:left="1200"/>
    </w:pPr>
    <w:rPr>
      <w:sz w:val="20"/>
      <w:szCs w:val="20"/>
    </w:rPr>
  </w:style>
  <w:style w:type="paragraph" w:styleId="TOC7">
    <w:name w:val="toc 7"/>
    <w:basedOn w:val="Normal"/>
    <w:next w:val="Normal"/>
    <w:autoRedefine/>
    <w:uiPriority w:val="39"/>
    <w:semiHidden/>
    <w:unhideWhenUsed/>
    <w:rsid w:val="00FD39EF"/>
    <w:pPr>
      <w:ind w:left="1440"/>
    </w:pPr>
    <w:rPr>
      <w:sz w:val="20"/>
      <w:szCs w:val="20"/>
    </w:rPr>
  </w:style>
  <w:style w:type="paragraph" w:styleId="TOC8">
    <w:name w:val="toc 8"/>
    <w:basedOn w:val="Normal"/>
    <w:next w:val="Normal"/>
    <w:autoRedefine/>
    <w:uiPriority w:val="39"/>
    <w:semiHidden/>
    <w:unhideWhenUsed/>
    <w:rsid w:val="00FD39EF"/>
    <w:pPr>
      <w:ind w:left="1680"/>
    </w:pPr>
    <w:rPr>
      <w:sz w:val="20"/>
      <w:szCs w:val="20"/>
    </w:rPr>
  </w:style>
  <w:style w:type="paragraph" w:styleId="TOC9">
    <w:name w:val="toc 9"/>
    <w:basedOn w:val="Normal"/>
    <w:next w:val="Normal"/>
    <w:autoRedefine/>
    <w:uiPriority w:val="39"/>
    <w:semiHidden/>
    <w:unhideWhenUsed/>
    <w:rsid w:val="00FD39EF"/>
    <w:pPr>
      <w:ind w:left="1920"/>
    </w:pPr>
    <w:rPr>
      <w:sz w:val="20"/>
      <w:szCs w:val="20"/>
    </w:rPr>
  </w:style>
  <w:style w:type="character" w:styleId="PageNumber">
    <w:name w:val="page number"/>
    <w:basedOn w:val="DefaultParagraphFont"/>
    <w:uiPriority w:val="99"/>
    <w:semiHidden/>
    <w:unhideWhenUsed/>
    <w:rsid w:val="00FD39EF"/>
  </w:style>
  <w:style w:type="paragraph" w:styleId="ListParagraph">
    <w:name w:val="List Paragraph"/>
    <w:basedOn w:val="Normal"/>
    <w:uiPriority w:val="34"/>
    <w:qFormat/>
    <w:rsid w:val="00054A95"/>
    <w:pPr>
      <w:ind w:left="720"/>
      <w:contextualSpacing/>
    </w:pPr>
    <w:rPr>
      <w:rFonts w:eastAsiaTheme="minorHAnsi"/>
      <w:sz w:val="22"/>
      <w:szCs w:val="22"/>
    </w:rPr>
  </w:style>
  <w:style w:type="table" w:styleId="TableGrid">
    <w:name w:val="Table Grid"/>
    <w:basedOn w:val="TableNormal"/>
    <w:uiPriority w:val="59"/>
    <w:rsid w:val="0002286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5053DA"/>
    <w:rPr>
      <w:i/>
      <w:iCs/>
      <w:color w:val="000000" w:themeColor="text1"/>
    </w:rPr>
  </w:style>
  <w:style w:type="character" w:customStyle="1" w:styleId="QuoteChar">
    <w:name w:val="Quote Char"/>
    <w:basedOn w:val="DefaultParagraphFont"/>
    <w:link w:val="Quote"/>
    <w:uiPriority w:val="29"/>
    <w:rsid w:val="005053DA"/>
    <w:rPr>
      <w:rFonts w:ascii="Garamond" w:hAnsi="Garamond"/>
      <w:i/>
      <w:iCs/>
      <w:color w:val="000000" w:themeColor="text1"/>
    </w:rPr>
  </w:style>
  <w:style w:type="character" w:styleId="BookTitle">
    <w:name w:val="Book Title"/>
    <w:uiPriority w:val="33"/>
    <w:qFormat/>
    <w:rsid w:val="00A27680"/>
  </w:style>
  <w:style w:type="character" w:styleId="SubtleReference">
    <w:name w:val="Subtle Reference"/>
    <w:basedOn w:val="BookTitle"/>
    <w:uiPriority w:val="31"/>
    <w:qFormat/>
    <w:rsid w:val="00A276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A1"/>
    <w:rPr>
      <w:rFonts w:ascii="Garamond" w:hAnsi="Garamond"/>
    </w:rPr>
  </w:style>
  <w:style w:type="paragraph" w:styleId="Heading1">
    <w:name w:val="heading 1"/>
    <w:basedOn w:val="Normal"/>
    <w:next w:val="Normal"/>
    <w:link w:val="Heading1Char"/>
    <w:uiPriority w:val="9"/>
    <w:qFormat/>
    <w:rsid w:val="00C863FB"/>
    <w:pPr>
      <w:outlineLvl w:val="0"/>
    </w:pPr>
    <w:rPr>
      <w:rFonts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A4D"/>
    <w:pPr>
      <w:tabs>
        <w:tab w:val="center" w:pos="4320"/>
        <w:tab w:val="right" w:pos="8640"/>
      </w:tabs>
    </w:pPr>
  </w:style>
  <w:style w:type="character" w:customStyle="1" w:styleId="HeaderChar">
    <w:name w:val="Header Char"/>
    <w:basedOn w:val="DefaultParagraphFont"/>
    <w:link w:val="Header"/>
    <w:uiPriority w:val="99"/>
    <w:rsid w:val="000B1A4D"/>
  </w:style>
  <w:style w:type="paragraph" w:styleId="Footer">
    <w:name w:val="footer"/>
    <w:basedOn w:val="Normal"/>
    <w:link w:val="FooterChar"/>
    <w:uiPriority w:val="99"/>
    <w:unhideWhenUsed/>
    <w:rsid w:val="000B1A4D"/>
    <w:pPr>
      <w:tabs>
        <w:tab w:val="center" w:pos="4320"/>
        <w:tab w:val="right" w:pos="8640"/>
      </w:tabs>
    </w:pPr>
  </w:style>
  <w:style w:type="character" w:customStyle="1" w:styleId="FooterChar">
    <w:name w:val="Footer Char"/>
    <w:basedOn w:val="DefaultParagraphFont"/>
    <w:link w:val="Footer"/>
    <w:uiPriority w:val="99"/>
    <w:rsid w:val="000B1A4D"/>
  </w:style>
  <w:style w:type="character" w:customStyle="1" w:styleId="Heading1Char">
    <w:name w:val="Heading 1 Char"/>
    <w:basedOn w:val="DefaultParagraphFont"/>
    <w:link w:val="Heading1"/>
    <w:uiPriority w:val="9"/>
    <w:rsid w:val="00C863FB"/>
    <w:rPr>
      <w:rFonts w:ascii="Garamond" w:hAnsi="Garamond" w:cs="Arial"/>
      <w:b/>
      <w:bCs/>
      <w:smallCaps/>
    </w:rPr>
  </w:style>
  <w:style w:type="paragraph" w:styleId="TOCHeading">
    <w:name w:val="TOC Heading"/>
    <w:basedOn w:val="Heading1"/>
    <w:next w:val="Normal"/>
    <w:uiPriority w:val="39"/>
    <w:unhideWhenUsed/>
    <w:qFormat/>
    <w:rsid w:val="00FD39EF"/>
    <w:pPr>
      <w:keepNext/>
      <w:keepLines/>
      <w:spacing w:before="480" w:line="276" w:lineRule="auto"/>
      <w:outlineLvl w:val="9"/>
    </w:pPr>
    <w:rPr>
      <w:rFonts w:asciiTheme="majorHAnsi" w:eastAsiaTheme="majorEastAsia" w:hAnsiTheme="majorHAnsi" w:cstheme="majorBidi"/>
      <w:b w:val="0"/>
      <w:bCs w:val="0"/>
      <w:color w:val="365F91" w:themeColor="accent1" w:themeShade="BF"/>
      <w:sz w:val="28"/>
      <w:szCs w:val="28"/>
    </w:rPr>
  </w:style>
  <w:style w:type="paragraph" w:styleId="TOC1">
    <w:name w:val="toc 1"/>
    <w:basedOn w:val="Normal"/>
    <w:next w:val="Normal"/>
    <w:autoRedefine/>
    <w:uiPriority w:val="39"/>
    <w:unhideWhenUsed/>
    <w:rsid w:val="00FD39EF"/>
    <w:pPr>
      <w:spacing w:before="120"/>
    </w:pPr>
    <w:rPr>
      <w:b/>
    </w:rPr>
  </w:style>
  <w:style w:type="paragraph" w:styleId="BalloonText">
    <w:name w:val="Balloon Text"/>
    <w:basedOn w:val="Normal"/>
    <w:link w:val="BalloonTextChar"/>
    <w:uiPriority w:val="99"/>
    <w:semiHidden/>
    <w:unhideWhenUsed/>
    <w:rsid w:val="00FD39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9EF"/>
    <w:rPr>
      <w:rFonts w:ascii="Lucida Grande" w:hAnsi="Lucida Grande" w:cs="Lucida Grande"/>
      <w:sz w:val="18"/>
      <w:szCs w:val="18"/>
    </w:rPr>
  </w:style>
  <w:style w:type="paragraph" w:styleId="TOC2">
    <w:name w:val="toc 2"/>
    <w:basedOn w:val="Normal"/>
    <w:next w:val="Normal"/>
    <w:autoRedefine/>
    <w:uiPriority w:val="39"/>
    <w:semiHidden/>
    <w:unhideWhenUsed/>
    <w:rsid w:val="00FD39EF"/>
    <w:pPr>
      <w:ind w:left="240"/>
    </w:pPr>
    <w:rPr>
      <w:b/>
      <w:sz w:val="22"/>
      <w:szCs w:val="22"/>
    </w:rPr>
  </w:style>
  <w:style w:type="paragraph" w:styleId="TOC3">
    <w:name w:val="toc 3"/>
    <w:basedOn w:val="Normal"/>
    <w:next w:val="Normal"/>
    <w:autoRedefine/>
    <w:uiPriority w:val="39"/>
    <w:semiHidden/>
    <w:unhideWhenUsed/>
    <w:rsid w:val="00FD39EF"/>
    <w:pPr>
      <w:ind w:left="480"/>
    </w:pPr>
    <w:rPr>
      <w:sz w:val="22"/>
      <w:szCs w:val="22"/>
    </w:rPr>
  </w:style>
  <w:style w:type="paragraph" w:styleId="TOC4">
    <w:name w:val="toc 4"/>
    <w:basedOn w:val="Normal"/>
    <w:next w:val="Normal"/>
    <w:autoRedefine/>
    <w:uiPriority w:val="39"/>
    <w:semiHidden/>
    <w:unhideWhenUsed/>
    <w:rsid w:val="00FD39EF"/>
    <w:pPr>
      <w:ind w:left="720"/>
    </w:pPr>
    <w:rPr>
      <w:sz w:val="20"/>
      <w:szCs w:val="20"/>
    </w:rPr>
  </w:style>
  <w:style w:type="paragraph" w:styleId="TOC5">
    <w:name w:val="toc 5"/>
    <w:basedOn w:val="Normal"/>
    <w:next w:val="Normal"/>
    <w:autoRedefine/>
    <w:uiPriority w:val="39"/>
    <w:semiHidden/>
    <w:unhideWhenUsed/>
    <w:rsid w:val="00FD39EF"/>
    <w:pPr>
      <w:ind w:left="960"/>
    </w:pPr>
    <w:rPr>
      <w:sz w:val="20"/>
      <w:szCs w:val="20"/>
    </w:rPr>
  </w:style>
  <w:style w:type="paragraph" w:styleId="TOC6">
    <w:name w:val="toc 6"/>
    <w:basedOn w:val="Normal"/>
    <w:next w:val="Normal"/>
    <w:autoRedefine/>
    <w:uiPriority w:val="39"/>
    <w:semiHidden/>
    <w:unhideWhenUsed/>
    <w:rsid w:val="00FD39EF"/>
    <w:pPr>
      <w:ind w:left="1200"/>
    </w:pPr>
    <w:rPr>
      <w:sz w:val="20"/>
      <w:szCs w:val="20"/>
    </w:rPr>
  </w:style>
  <w:style w:type="paragraph" w:styleId="TOC7">
    <w:name w:val="toc 7"/>
    <w:basedOn w:val="Normal"/>
    <w:next w:val="Normal"/>
    <w:autoRedefine/>
    <w:uiPriority w:val="39"/>
    <w:semiHidden/>
    <w:unhideWhenUsed/>
    <w:rsid w:val="00FD39EF"/>
    <w:pPr>
      <w:ind w:left="1440"/>
    </w:pPr>
    <w:rPr>
      <w:sz w:val="20"/>
      <w:szCs w:val="20"/>
    </w:rPr>
  </w:style>
  <w:style w:type="paragraph" w:styleId="TOC8">
    <w:name w:val="toc 8"/>
    <w:basedOn w:val="Normal"/>
    <w:next w:val="Normal"/>
    <w:autoRedefine/>
    <w:uiPriority w:val="39"/>
    <w:semiHidden/>
    <w:unhideWhenUsed/>
    <w:rsid w:val="00FD39EF"/>
    <w:pPr>
      <w:ind w:left="1680"/>
    </w:pPr>
    <w:rPr>
      <w:sz w:val="20"/>
      <w:szCs w:val="20"/>
    </w:rPr>
  </w:style>
  <w:style w:type="paragraph" w:styleId="TOC9">
    <w:name w:val="toc 9"/>
    <w:basedOn w:val="Normal"/>
    <w:next w:val="Normal"/>
    <w:autoRedefine/>
    <w:uiPriority w:val="39"/>
    <w:semiHidden/>
    <w:unhideWhenUsed/>
    <w:rsid w:val="00FD39EF"/>
    <w:pPr>
      <w:ind w:left="1920"/>
    </w:pPr>
    <w:rPr>
      <w:sz w:val="20"/>
      <w:szCs w:val="20"/>
    </w:rPr>
  </w:style>
  <w:style w:type="character" w:styleId="PageNumber">
    <w:name w:val="page number"/>
    <w:basedOn w:val="DefaultParagraphFont"/>
    <w:uiPriority w:val="99"/>
    <w:semiHidden/>
    <w:unhideWhenUsed/>
    <w:rsid w:val="00FD39EF"/>
  </w:style>
  <w:style w:type="paragraph" w:styleId="ListParagraph">
    <w:name w:val="List Paragraph"/>
    <w:basedOn w:val="Normal"/>
    <w:uiPriority w:val="34"/>
    <w:qFormat/>
    <w:rsid w:val="00054A95"/>
    <w:pPr>
      <w:ind w:left="720"/>
      <w:contextualSpacing/>
    </w:pPr>
    <w:rPr>
      <w:rFonts w:eastAsiaTheme="minorHAnsi"/>
      <w:sz w:val="22"/>
      <w:szCs w:val="22"/>
    </w:rPr>
  </w:style>
  <w:style w:type="table" w:styleId="TableGrid">
    <w:name w:val="Table Grid"/>
    <w:basedOn w:val="TableNormal"/>
    <w:uiPriority w:val="59"/>
    <w:rsid w:val="0002286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5053DA"/>
    <w:rPr>
      <w:i/>
      <w:iCs/>
      <w:color w:val="000000" w:themeColor="text1"/>
    </w:rPr>
  </w:style>
  <w:style w:type="character" w:customStyle="1" w:styleId="QuoteChar">
    <w:name w:val="Quote Char"/>
    <w:basedOn w:val="DefaultParagraphFont"/>
    <w:link w:val="Quote"/>
    <w:uiPriority w:val="29"/>
    <w:rsid w:val="005053DA"/>
    <w:rPr>
      <w:rFonts w:ascii="Garamond" w:hAnsi="Garamond"/>
      <w:i/>
      <w:iCs/>
      <w:color w:val="000000" w:themeColor="text1"/>
    </w:rPr>
  </w:style>
  <w:style w:type="character" w:styleId="BookTitle">
    <w:name w:val="Book Title"/>
    <w:uiPriority w:val="33"/>
    <w:qFormat/>
    <w:rsid w:val="00A27680"/>
  </w:style>
  <w:style w:type="character" w:styleId="SubtleReference">
    <w:name w:val="Subtle Reference"/>
    <w:basedOn w:val="BookTitle"/>
    <w:uiPriority w:val="31"/>
    <w:qFormat/>
    <w:rsid w:val="00A2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21A7-66B5-794A-B2C2-0DA7CF4E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1069</Words>
  <Characters>6097</Characters>
  <Application>Microsoft Macintosh Word</Application>
  <DocSecurity>0</DocSecurity>
  <Lines>50</Lines>
  <Paragraphs>14</Paragraphs>
  <ScaleCrop>false</ScaleCrop>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Nakul Raykar</dc:creator>
  <cp:keywords/>
  <dc:description/>
  <cp:lastModifiedBy>Nakul Raykar</cp:lastModifiedBy>
  <cp:revision>2</cp:revision>
  <cp:lastPrinted>2013-12-23T17:00:00Z</cp:lastPrinted>
  <dcterms:created xsi:type="dcterms:W3CDTF">2014-01-13T14:45:00Z</dcterms:created>
  <dcterms:modified xsi:type="dcterms:W3CDTF">2014-01-13T14:45:00Z</dcterms:modified>
</cp:coreProperties>
</file>